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6345C" w14:textId="77777777" w:rsidR="00803774" w:rsidRPr="00017305" w:rsidRDefault="00803774" w:rsidP="00803774">
      <w:pPr>
        <w:kinsoku w:val="0"/>
        <w:overflowPunct w:val="0"/>
        <w:autoSpaceDE w:val="0"/>
        <w:autoSpaceDN w:val="0"/>
        <w:adjustRightInd w:val="0"/>
        <w:spacing w:before="8"/>
        <w:rPr>
          <w:rFonts w:cs="Times New Roman"/>
          <w:kern w:val="0"/>
          <w:sz w:val="10"/>
          <w:szCs w:val="10"/>
        </w:rPr>
      </w:pPr>
    </w:p>
    <w:tbl>
      <w:tblPr>
        <w:tblW w:w="0" w:type="auto"/>
        <w:tblInd w:w="101" w:type="dxa"/>
        <w:tblLayout w:type="fixed"/>
        <w:tblCellMar>
          <w:left w:w="0" w:type="dxa"/>
          <w:right w:w="0" w:type="dxa"/>
        </w:tblCellMar>
        <w:tblLook w:val="0000" w:firstRow="0" w:lastRow="0" w:firstColumn="0" w:lastColumn="0" w:noHBand="0" w:noVBand="0"/>
      </w:tblPr>
      <w:tblGrid>
        <w:gridCol w:w="4693"/>
        <w:gridCol w:w="4861"/>
      </w:tblGrid>
      <w:tr w:rsidR="00803774" w:rsidRPr="00017305" w14:paraId="71A206AF" w14:textId="77777777" w:rsidTr="006A6FCA">
        <w:trPr>
          <w:trHeight w:val="1151"/>
        </w:trPr>
        <w:tc>
          <w:tcPr>
            <w:tcW w:w="9554" w:type="dxa"/>
            <w:gridSpan w:val="2"/>
            <w:tcBorders>
              <w:top w:val="single" w:sz="4" w:space="0" w:color="000000"/>
              <w:left w:val="none" w:sz="6" w:space="0" w:color="auto"/>
              <w:bottom w:val="single" w:sz="4" w:space="0" w:color="000000"/>
              <w:right w:val="none" w:sz="6" w:space="0" w:color="auto"/>
            </w:tcBorders>
          </w:tcPr>
          <w:p w14:paraId="12C36F23" w14:textId="77777777" w:rsidR="00803774" w:rsidRPr="00017305" w:rsidRDefault="00803774" w:rsidP="006A6FCA">
            <w:pPr>
              <w:kinsoku w:val="0"/>
              <w:overflowPunct w:val="0"/>
              <w:autoSpaceDE w:val="0"/>
              <w:autoSpaceDN w:val="0"/>
              <w:adjustRightInd w:val="0"/>
              <w:spacing w:before="2"/>
              <w:rPr>
                <w:rFonts w:cs="Times New Roman"/>
                <w:kern w:val="0"/>
                <w:sz w:val="22"/>
              </w:rPr>
            </w:pPr>
          </w:p>
          <w:p w14:paraId="6E8B50A7" w14:textId="77777777" w:rsidR="00803774" w:rsidRPr="00017305" w:rsidRDefault="00803774" w:rsidP="006A6FCA">
            <w:pPr>
              <w:kinsoku w:val="0"/>
              <w:overflowPunct w:val="0"/>
              <w:autoSpaceDE w:val="0"/>
              <w:autoSpaceDN w:val="0"/>
              <w:adjustRightInd w:val="0"/>
              <w:spacing w:line="360" w:lineRule="auto"/>
              <w:ind w:left="3017" w:right="2572" w:hanging="731"/>
              <w:rPr>
                <w:rFonts w:cs="Times New Roman"/>
                <w:kern w:val="0"/>
                <w:szCs w:val="24"/>
              </w:rPr>
            </w:pPr>
            <w:r w:rsidRPr="00017305">
              <w:rPr>
                <w:rFonts w:cs="Times New Roman"/>
                <w:kern w:val="0"/>
                <w:szCs w:val="24"/>
              </w:rPr>
              <w:t>IN</w:t>
            </w:r>
            <w:r w:rsidRPr="00017305">
              <w:rPr>
                <w:rFonts w:cs="Times New Roman"/>
                <w:spacing w:val="-2"/>
                <w:kern w:val="0"/>
                <w:szCs w:val="24"/>
              </w:rPr>
              <w:t xml:space="preserve"> </w:t>
            </w:r>
            <w:r w:rsidRPr="00017305">
              <w:rPr>
                <w:rFonts w:cs="Times New Roman"/>
                <w:kern w:val="0"/>
                <w:szCs w:val="24"/>
              </w:rPr>
              <w:t>THE</w:t>
            </w:r>
            <w:r w:rsidRPr="00017305">
              <w:rPr>
                <w:rFonts w:cs="Times New Roman"/>
                <w:spacing w:val="-2"/>
                <w:kern w:val="0"/>
                <w:szCs w:val="24"/>
              </w:rPr>
              <w:t xml:space="preserve"> </w:t>
            </w:r>
            <w:r w:rsidRPr="00017305">
              <w:rPr>
                <w:rFonts w:cs="Times New Roman"/>
                <w:kern w:val="0"/>
                <w:szCs w:val="24"/>
              </w:rPr>
              <w:t>UNITED</w:t>
            </w:r>
            <w:r w:rsidRPr="00017305">
              <w:rPr>
                <w:rFonts w:cs="Times New Roman"/>
                <w:spacing w:val="-3"/>
                <w:kern w:val="0"/>
                <w:szCs w:val="24"/>
              </w:rPr>
              <w:t xml:space="preserve"> </w:t>
            </w:r>
            <w:r w:rsidRPr="00017305">
              <w:rPr>
                <w:rFonts w:cs="Times New Roman"/>
                <w:kern w:val="0"/>
                <w:szCs w:val="24"/>
              </w:rPr>
              <w:t>STATES</w:t>
            </w:r>
            <w:r w:rsidRPr="00017305">
              <w:rPr>
                <w:rFonts w:cs="Times New Roman"/>
                <w:spacing w:val="-2"/>
                <w:kern w:val="0"/>
                <w:szCs w:val="24"/>
              </w:rPr>
              <w:t xml:space="preserve"> </w:t>
            </w:r>
            <w:r w:rsidRPr="00017305">
              <w:rPr>
                <w:rFonts w:cs="Times New Roman"/>
                <w:kern w:val="0"/>
                <w:szCs w:val="24"/>
              </w:rPr>
              <w:t>DISTRICT</w:t>
            </w:r>
            <w:r w:rsidRPr="00017305">
              <w:rPr>
                <w:rFonts w:cs="Times New Roman"/>
                <w:spacing w:val="-2"/>
                <w:kern w:val="0"/>
                <w:szCs w:val="24"/>
              </w:rPr>
              <w:t xml:space="preserve"> </w:t>
            </w:r>
            <w:r w:rsidRPr="00017305">
              <w:rPr>
                <w:rFonts w:cs="Times New Roman"/>
                <w:kern w:val="0"/>
                <w:szCs w:val="24"/>
              </w:rPr>
              <w:t>COURT</w:t>
            </w:r>
            <w:r w:rsidRPr="00017305">
              <w:rPr>
                <w:rFonts w:cs="Times New Roman"/>
                <w:spacing w:val="-57"/>
                <w:kern w:val="0"/>
                <w:szCs w:val="24"/>
              </w:rPr>
              <w:t xml:space="preserve"> </w:t>
            </w:r>
            <w:r w:rsidRPr="00017305">
              <w:rPr>
                <w:rFonts w:cs="Times New Roman"/>
                <w:kern w:val="0"/>
                <w:szCs w:val="24"/>
              </w:rPr>
              <w:t>FOR</w:t>
            </w:r>
            <w:r w:rsidRPr="00017305">
              <w:rPr>
                <w:rFonts w:cs="Times New Roman"/>
                <w:spacing w:val="-1"/>
                <w:kern w:val="0"/>
                <w:szCs w:val="24"/>
              </w:rPr>
              <w:t xml:space="preserve"> </w:t>
            </w:r>
            <w:r w:rsidRPr="00017305">
              <w:rPr>
                <w:rFonts w:cs="Times New Roman"/>
                <w:kern w:val="0"/>
                <w:szCs w:val="24"/>
              </w:rPr>
              <w:t>THE</w:t>
            </w:r>
            <w:r w:rsidRPr="00017305">
              <w:rPr>
                <w:rFonts w:cs="Times New Roman"/>
                <w:spacing w:val="-2"/>
                <w:kern w:val="0"/>
                <w:szCs w:val="24"/>
              </w:rPr>
              <w:t xml:space="preserve"> </w:t>
            </w:r>
            <w:r w:rsidRPr="00017305">
              <w:rPr>
                <w:rFonts w:cs="Times New Roman"/>
                <w:kern w:val="0"/>
                <w:szCs w:val="24"/>
              </w:rPr>
              <w:t>DISTRICT OF</w:t>
            </w:r>
            <w:r w:rsidRPr="00017305">
              <w:rPr>
                <w:rFonts w:cs="Times New Roman"/>
                <w:spacing w:val="-3"/>
                <w:kern w:val="0"/>
                <w:szCs w:val="24"/>
              </w:rPr>
              <w:t xml:space="preserve"> </w:t>
            </w:r>
            <w:r w:rsidRPr="00017305">
              <w:rPr>
                <w:rFonts w:cs="Times New Roman"/>
                <w:kern w:val="0"/>
                <w:szCs w:val="24"/>
              </w:rPr>
              <w:t>UTAH</w:t>
            </w:r>
          </w:p>
        </w:tc>
      </w:tr>
      <w:tr w:rsidR="00803774" w:rsidRPr="00017305" w14:paraId="163D707A" w14:textId="77777777" w:rsidTr="006A6FCA">
        <w:trPr>
          <w:trHeight w:val="2978"/>
        </w:trPr>
        <w:tc>
          <w:tcPr>
            <w:tcW w:w="4693" w:type="dxa"/>
            <w:tcBorders>
              <w:top w:val="single" w:sz="4" w:space="0" w:color="000000"/>
              <w:left w:val="none" w:sz="6" w:space="0" w:color="auto"/>
              <w:bottom w:val="single" w:sz="4" w:space="0" w:color="000000"/>
              <w:right w:val="single" w:sz="4" w:space="0" w:color="000000"/>
            </w:tcBorders>
          </w:tcPr>
          <w:p w14:paraId="6FE756B1" w14:textId="6D44C075" w:rsidR="00803774" w:rsidRPr="00017305" w:rsidRDefault="00C30013" w:rsidP="006A6FCA">
            <w:pPr>
              <w:kinsoku w:val="0"/>
              <w:overflowPunct w:val="0"/>
              <w:autoSpaceDE w:val="0"/>
              <w:autoSpaceDN w:val="0"/>
              <w:adjustRightInd w:val="0"/>
              <w:spacing w:before="207"/>
              <w:ind w:left="-3"/>
              <w:rPr>
                <w:rFonts w:cs="Times New Roman"/>
                <w:kern w:val="0"/>
                <w:szCs w:val="24"/>
              </w:rPr>
            </w:pPr>
            <w:r>
              <w:rPr>
                <w:rFonts w:cs="Times New Roman"/>
                <w:kern w:val="0"/>
                <w:szCs w:val="24"/>
              </w:rPr>
              <w:t>PLAINTIFF</w:t>
            </w:r>
            <w:r w:rsidR="00803774" w:rsidRPr="00017305">
              <w:rPr>
                <w:rFonts w:cs="Times New Roman"/>
                <w:kern w:val="0"/>
                <w:szCs w:val="24"/>
              </w:rPr>
              <w:t>,</w:t>
            </w:r>
          </w:p>
          <w:p w14:paraId="18F5AC87" w14:textId="77777777" w:rsidR="00803774" w:rsidRPr="00017305" w:rsidRDefault="00803774" w:rsidP="006A6FCA">
            <w:pPr>
              <w:kinsoku w:val="0"/>
              <w:overflowPunct w:val="0"/>
              <w:autoSpaceDE w:val="0"/>
              <w:autoSpaceDN w:val="0"/>
              <w:adjustRightInd w:val="0"/>
              <w:spacing w:before="204"/>
              <w:ind w:left="2157"/>
              <w:rPr>
                <w:rFonts w:cs="Times New Roman"/>
                <w:kern w:val="0"/>
                <w:szCs w:val="24"/>
              </w:rPr>
            </w:pPr>
            <w:r w:rsidRPr="00017305">
              <w:rPr>
                <w:rFonts w:cs="Times New Roman"/>
                <w:kern w:val="0"/>
                <w:szCs w:val="24"/>
              </w:rPr>
              <w:t>Plaintif</w:t>
            </w:r>
            <w:r>
              <w:rPr>
                <w:rFonts w:cs="Times New Roman"/>
                <w:kern w:val="0"/>
                <w:szCs w:val="24"/>
              </w:rPr>
              <w:t>f</w:t>
            </w:r>
            <w:r w:rsidRPr="00017305">
              <w:rPr>
                <w:rFonts w:cs="Times New Roman"/>
                <w:kern w:val="0"/>
                <w:szCs w:val="24"/>
              </w:rPr>
              <w:t>,</w:t>
            </w:r>
          </w:p>
          <w:p w14:paraId="23E883FF" w14:textId="77777777" w:rsidR="00803774" w:rsidRPr="00017305" w:rsidRDefault="00803774" w:rsidP="006A6FCA">
            <w:pPr>
              <w:kinsoku w:val="0"/>
              <w:overflowPunct w:val="0"/>
              <w:autoSpaceDE w:val="0"/>
              <w:autoSpaceDN w:val="0"/>
              <w:adjustRightInd w:val="0"/>
              <w:spacing w:before="204"/>
              <w:ind w:left="-3"/>
              <w:rPr>
                <w:rFonts w:cs="Times New Roman"/>
                <w:kern w:val="0"/>
                <w:szCs w:val="24"/>
              </w:rPr>
            </w:pPr>
            <w:r w:rsidRPr="00017305">
              <w:rPr>
                <w:rFonts w:cs="Times New Roman"/>
                <w:kern w:val="0"/>
                <w:szCs w:val="24"/>
              </w:rPr>
              <w:t>v.</w:t>
            </w:r>
          </w:p>
          <w:p w14:paraId="2A1C9605" w14:textId="77777777" w:rsidR="00803774" w:rsidRPr="00017305" w:rsidRDefault="00803774" w:rsidP="006A6FCA">
            <w:pPr>
              <w:kinsoku w:val="0"/>
              <w:overflowPunct w:val="0"/>
              <w:autoSpaceDE w:val="0"/>
              <w:autoSpaceDN w:val="0"/>
              <w:adjustRightInd w:val="0"/>
              <w:spacing w:before="4"/>
              <w:rPr>
                <w:rFonts w:cs="Times New Roman"/>
                <w:kern w:val="0"/>
                <w:sz w:val="20"/>
                <w:szCs w:val="20"/>
              </w:rPr>
            </w:pPr>
          </w:p>
          <w:p w14:paraId="25B40321" w14:textId="22F75C5A" w:rsidR="00803774" w:rsidRPr="00017305" w:rsidRDefault="00C30013" w:rsidP="006A6FCA">
            <w:pPr>
              <w:kinsoku w:val="0"/>
              <w:overflowPunct w:val="0"/>
              <w:autoSpaceDE w:val="0"/>
              <w:autoSpaceDN w:val="0"/>
              <w:adjustRightInd w:val="0"/>
              <w:spacing w:line="208" w:lineRule="auto"/>
              <w:ind w:left="-3" w:right="915"/>
              <w:rPr>
                <w:rFonts w:cs="Times New Roman"/>
                <w:kern w:val="0"/>
                <w:szCs w:val="24"/>
              </w:rPr>
            </w:pPr>
            <w:r>
              <w:rPr>
                <w:rFonts w:cs="Times New Roman"/>
                <w:kern w:val="0"/>
                <w:szCs w:val="24"/>
              </w:rPr>
              <w:t>DEFENDANT</w:t>
            </w:r>
            <w:r w:rsidR="00803774">
              <w:rPr>
                <w:rFonts w:cs="Times New Roman"/>
                <w:kern w:val="0"/>
                <w:szCs w:val="24"/>
              </w:rPr>
              <w:t>,</w:t>
            </w:r>
          </w:p>
          <w:p w14:paraId="05E8BD24" w14:textId="77777777" w:rsidR="00803774" w:rsidRPr="00017305" w:rsidRDefault="00803774" w:rsidP="006A6FCA">
            <w:pPr>
              <w:kinsoku w:val="0"/>
              <w:overflowPunct w:val="0"/>
              <w:autoSpaceDE w:val="0"/>
              <w:autoSpaceDN w:val="0"/>
              <w:adjustRightInd w:val="0"/>
              <w:spacing w:before="5"/>
              <w:rPr>
                <w:rFonts w:cs="Times New Roman"/>
                <w:kern w:val="0"/>
                <w:sz w:val="20"/>
                <w:szCs w:val="20"/>
              </w:rPr>
            </w:pPr>
          </w:p>
          <w:p w14:paraId="4CACD1BD" w14:textId="77777777" w:rsidR="00803774" w:rsidRPr="00017305" w:rsidRDefault="00803774" w:rsidP="006A6FCA">
            <w:pPr>
              <w:kinsoku w:val="0"/>
              <w:overflowPunct w:val="0"/>
              <w:autoSpaceDE w:val="0"/>
              <w:autoSpaceDN w:val="0"/>
              <w:adjustRightInd w:val="0"/>
              <w:ind w:left="2157"/>
              <w:rPr>
                <w:rFonts w:cs="Times New Roman"/>
                <w:kern w:val="0"/>
                <w:szCs w:val="24"/>
              </w:rPr>
            </w:pPr>
            <w:r w:rsidRPr="00017305">
              <w:rPr>
                <w:rFonts w:cs="Times New Roman"/>
                <w:kern w:val="0"/>
                <w:szCs w:val="24"/>
              </w:rPr>
              <w:t>Defendant.</w:t>
            </w:r>
          </w:p>
        </w:tc>
        <w:tc>
          <w:tcPr>
            <w:tcW w:w="4861" w:type="dxa"/>
            <w:tcBorders>
              <w:top w:val="single" w:sz="4" w:space="0" w:color="000000"/>
              <w:left w:val="single" w:sz="4" w:space="0" w:color="000000"/>
              <w:bottom w:val="single" w:sz="4" w:space="0" w:color="000000"/>
              <w:right w:val="none" w:sz="6" w:space="0" w:color="auto"/>
            </w:tcBorders>
          </w:tcPr>
          <w:p w14:paraId="1CF71A53" w14:textId="77777777" w:rsidR="00803774" w:rsidRPr="00017305" w:rsidRDefault="00803774" w:rsidP="006A6FCA">
            <w:pPr>
              <w:kinsoku w:val="0"/>
              <w:overflowPunct w:val="0"/>
              <w:autoSpaceDE w:val="0"/>
              <w:autoSpaceDN w:val="0"/>
              <w:adjustRightInd w:val="0"/>
              <w:spacing w:before="4"/>
              <w:rPr>
                <w:rFonts w:cs="Times New Roman"/>
                <w:kern w:val="0"/>
                <w:sz w:val="35"/>
                <w:szCs w:val="35"/>
              </w:rPr>
            </w:pPr>
          </w:p>
          <w:p w14:paraId="4EB9B3C0" w14:textId="7D753D20" w:rsidR="00803774" w:rsidRPr="00017305" w:rsidRDefault="00803774" w:rsidP="006A6FCA">
            <w:pPr>
              <w:kinsoku w:val="0"/>
              <w:overflowPunct w:val="0"/>
              <w:autoSpaceDE w:val="0"/>
              <w:autoSpaceDN w:val="0"/>
              <w:adjustRightInd w:val="0"/>
              <w:spacing w:before="1" w:line="208" w:lineRule="auto"/>
              <w:ind w:left="157" w:right="1280"/>
              <w:rPr>
                <w:rFonts w:cs="Times New Roman"/>
                <w:b/>
                <w:bCs/>
                <w:kern w:val="0"/>
                <w:szCs w:val="24"/>
              </w:rPr>
            </w:pPr>
            <w:r w:rsidRPr="00017305">
              <w:rPr>
                <w:rFonts w:cs="Times New Roman"/>
                <w:b/>
                <w:bCs/>
                <w:spacing w:val="-57"/>
                <w:kern w:val="0"/>
                <w:szCs w:val="24"/>
              </w:rPr>
              <w:t xml:space="preserve"> </w:t>
            </w:r>
            <w:r w:rsidR="00836C83">
              <w:rPr>
                <w:rFonts w:cs="Times New Roman"/>
                <w:b/>
                <w:bCs/>
                <w:kern w:val="0"/>
                <w:szCs w:val="24"/>
              </w:rPr>
              <w:t>TRIAL ORDER</w:t>
            </w:r>
          </w:p>
          <w:p w14:paraId="45319F2C" w14:textId="77777777" w:rsidR="00803774" w:rsidRPr="00017305" w:rsidRDefault="00803774" w:rsidP="006A6FCA">
            <w:pPr>
              <w:kinsoku w:val="0"/>
              <w:overflowPunct w:val="0"/>
              <w:autoSpaceDE w:val="0"/>
              <w:autoSpaceDN w:val="0"/>
              <w:adjustRightInd w:val="0"/>
              <w:rPr>
                <w:rFonts w:cs="Times New Roman"/>
                <w:kern w:val="0"/>
                <w:sz w:val="26"/>
                <w:szCs w:val="26"/>
              </w:rPr>
            </w:pPr>
          </w:p>
          <w:p w14:paraId="1BB42D55" w14:textId="7EE72B40" w:rsidR="00803774" w:rsidRPr="00017305" w:rsidRDefault="00803774" w:rsidP="006A6FCA">
            <w:pPr>
              <w:kinsoku w:val="0"/>
              <w:overflowPunct w:val="0"/>
              <w:autoSpaceDE w:val="0"/>
              <w:autoSpaceDN w:val="0"/>
              <w:adjustRightInd w:val="0"/>
              <w:ind w:left="181"/>
              <w:rPr>
                <w:rFonts w:cs="Times New Roman"/>
                <w:kern w:val="0"/>
                <w:szCs w:val="24"/>
              </w:rPr>
            </w:pPr>
            <w:r w:rsidRPr="00017305">
              <w:rPr>
                <w:rFonts w:cs="Times New Roman"/>
                <w:kern w:val="0"/>
                <w:szCs w:val="24"/>
              </w:rPr>
              <w:t>Case</w:t>
            </w:r>
            <w:r w:rsidRPr="00017305">
              <w:rPr>
                <w:rFonts w:cs="Times New Roman"/>
                <w:spacing w:val="-2"/>
                <w:kern w:val="0"/>
                <w:szCs w:val="24"/>
              </w:rPr>
              <w:t xml:space="preserve"> </w:t>
            </w:r>
            <w:r w:rsidRPr="00017305">
              <w:rPr>
                <w:rFonts w:cs="Times New Roman"/>
                <w:kern w:val="0"/>
                <w:szCs w:val="24"/>
              </w:rPr>
              <w:t>No. 2:</w:t>
            </w:r>
            <w:r w:rsidR="00836C83">
              <w:rPr>
                <w:rFonts w:cs="Times New Roman"/>
                <w:kern w:val="0"/>
                <w:szCs w:val="24"/>
              </w:rPr>
              <w:t>00</w:t>
            </w:r>
            <w:r>
              <w:rPr>
                <w:rFonts w:cs="Times New Roman"/>
                <w:kern w:val="0"/>
                <w:szCs w:val="24"/>
              </w:rPr>
              <w:t>-cv-00</w:t>
            </w:r>
            <w:r w:rsidR="00D81F69">
              <w:rPr>
                <w:rFonts w:cs="Times New Roman"/>
                <w:kern w:val="0"/>
                <w:szCs w:val="24"/>
              </w:rPr>
              <w:t>000</w:t>
            </w:r>
            <w:r>
              <w:rPr>
                <w:rFonts w:cs="Times New Roman"/>
                <w:kern w:val="0"/>
                <w:szCs w:val="24"/>
              </w:rPr>
              <w:t>-TC</w:t>
            </w:r>
          </w:p>
          <w:p w14:paraId="6A3BE141" w14:textId="05732107" w:rsidR="00803774" w:rsidRPr="00017305" w:rsidRDefault="00803774" w:rsidP="006A6FCA">
            <w:pPr>
              <w:kinsoku w:val="0"/>
              <w:overflowPunct w:val="0"/>
              <w:autoSpaceDE w:val="0"/>
              <w:autoSpaceDN w:val="0"/>
              <w:adjustRightInd w:val="0"/>
              <w:spacing w:before="204"/>
              <w:ind w:left="181"/>
              <w:rPr>
                <w:rFonts w:cs="Times New Roman"/>
                <w:kern w:val="0"/>
                <w:szCs w:val="24"/>
              </w:rPr>
            </w:pPr>
            <w:r w:rsidRPr="00017305">
              <w:rPr>
                <w:rFonts w:cs="Times New Roman"/>
                <w:kern w:val="0"/>
                <w:szCs w:val="24"/>
              </w:rPr>
              <w:t>District</w:t>
            </w:r>
            <w:r w:rsidRPr="00017305">
              <w:rPr>
                <w:rFonts w:cs="Times New Roman"/>
                <w:spacing w:val="-1"/>
                <w:kern w:val="0"/>
                <w:szCs w:val="24"/>
              </w:rPr>
              <w:t xml:space="preserve"> </w:t>
            </w:r>
            <w:r w:rsidRPr="00017305">
              <w:rPr>
                <w:rFonts w:cs="Times New Roman"/>
                <w:kern w:val="0"/>
                <w:szCs w:val="24"/>
              </w:rPr>
              <w:t>Judge</w:t>
            </w:r>
            <w:r w:rsidRPr="00017305">
              <w:rPr>
                <w:rFonts w:cs="Times New Roman"/>
                <w:spacing w:val="-1"/>
                <w:kern w:val="0"/>
                <w:szCs w:val="24"/>
              </w:rPr>
              <w:t xml:space="preserve"> </w:t>
            </w:r>
            <w:r w:rsidRPr="00017305">
              <w:rPr>
                <w:rFonts w:cs="Times New Roman"/>
                <w:kern w:val="0"/>
                <w:szCs w:val="24"/>
              </w:rPr>
              <w:t>Tena Campbell</w:t>
            </w:r>
            <w:r>
              <w:rPr>
                <w:rFonts w:cs="Times New Roman"/>
                <w:kern w:val="0"/>
                <w:szCs w:val="24"/>
              </w:rPr>
              <w:t xml:space="preserve">                              </w:t>
            </w:r>
          </w:p>
        </w:tc>
      </w:tr>
    </w:tbl>
    <w:p w14:paraId="4E10C772" w14:textId="77777777" w:rsidR="00803774" w:rsidRPr="00017305" w:rsidRDefault="00803774" w:rsidP="00803774">
      <w:pPr>
        <w:jc w:val="center"/>
        <w:rPr>
          <w:rFonts w:cs="Times New Roman"/>
          <w:szCs w:val="24"/>
        </w:rPr>
      </w:pPr>
    </w:p>
    <w:p w14:paraId="2E313185" w14:textId="3C61FA6C" w:rsidR="00836C83" w:rsidRDefault="00836C83" w:rsidP="007D0A59">
      <w:pPr>
        <w:spacing w:line="480" w:lineRule="auto"/>
        <w:ind w:firstLine="720"/>
        <w:jc w:val="both"/>
      </w:pPr>
      <w:r>
        <w:t>The final pretrial conference in this matter is scheduled for ____ __, 2022, at 2:00 p.m.  This case is set for a _-day jury trial to begin on ____ __, 2022, at 8:30 a.m.  The attorneys are expected to appear in the courtroom at 8:00 a.m. on the first day of trial for a brief pretrial meeting.</w:t>
      </w:r>
    </w:p>
    <w:p w14:paraId="30457F6D" w14:textId="77777777" w:rsidR="00836C83" w:rsidRDefault="00836C83" w:rsidP="007D0A59">
      <w:pPr>
        <w:spacing w:line="480" w:lineRule="auto"/>
        <w:ind w:firstLine="720"/>
        <w:jc w:val="both"/>
      </w:pPr>
      <w:r>
        <w:t>Counsel are instructed as follows:</w:t>
      </w:r>
    </w:p>
    <w:p w14:paraId="753656B4" w14:textId="77777777" w:rsidR="00836C83" w:rsidRDefault="00836C83" w:rsidP="007D0A59">
      <w:pPr>
        <w:spacing w:line="480" w:lineRule="auto"/>
        <w:jc w:val="both"/>
      </w:pPr>
      <w:r>
        <w:rPr>
          <w:b/>
          <w:bCs/>
        </w:rPr>
        <w:t>1.  Court-Imposed Deadlines.</w:t>
      </w:r>
    </w:p>
    <w:p w14:paraId="40A93CFD" w14:textId="5F52DCA6" w:rsidR="00836C83" w:rsidRDefault="00836C83" w:rsidP="007D0A59">
      <w:pPr>
        <w:spacing w:line="480" w:lineRule="auto"/>
        <w:ind w:firstLine="720"/>
        <w:jc w:val="both"/>
        <w:rPr>
          <w:b/>
          <w:bCs/>
        </w:rPr>
      </w:pPr>
      <w:r>
        <w:t xml:space="preserve">The deadlines described in this order cannot be modified or waived by the parties’ stipulation.  Any party who believes an extension of time is necessary </w:t>
      </w:r>
      <w:r>
        <w:rPr>
          <w:b/>
          <w:bCs/>
        </w:rPr>
        <w:t>must</w:t>
      </w:r>
      <w:r>
        <w:t xml:space="preserve"> make an appropriate motion to the court.</w:t>
      </w:r>
    </w:p>
    <w:p w14:paraId="37958AA8" w14:textId="77777777" w:rsidR="00836C83" w:rsidRDefault="00836C83" w:rsidP="007D0A59">
      <w:pPr>
        <w:spacing w:line="480" w:lineRule="auto"/>
        <w:jc w:val="both"/>
      </w:pPr>
      <w:r>
        <w:rPr>
          <w:b/>
          <w:bCs/>
        </w:rPr>
        <w:t>2.  Pretrial Order.</w:t>
      </w:r>
    </w:p>
    <w:p w14:paraId="1AEF0A10" w14:textId="365ACB1D" w:rsidR="00836C83" w:rsidRDefault="00836C83" w:rsidP="007D0A59">
      <w:pPr>
        <w:spacing w:line="480" w:lineRule="auto"/>
        <w:ind w:firstLine="720"/>
        <w:jc w:val="both"/>
      </w:pPr>
      <w:r>
        <w:t xml:space="preserve">At the pretrial conference, the Plaintiff must file a joint proposed pretrial order that has been approved by all counsel.  The pretrial order should conform generally to the requirements of DUCivR 16-1(e) and </w:t>
      </w:r>
      <w:r w:rsidR="007D0A59">
        <w:t xml:space="preserve">the </w:t>
      </w:r>
      <w:r w:rsidR="00F15973">
        <w:t xml:space="preserve">form on the </w:t>
      </w:r>
      <w:r w:rsidR="007D0A59">
        <w:t>court’s public website.</w:t>
      </w:r>
      <w:r w:rsidR="007D0A59">
        <w:rPr>
          <w:rStyle w:val="FootnoteReference"/>
        </w:rPr>
        <w:footnoteReference w:id="1"/>
      </w:r>
    </w:p>
    <w:p w14:paraId="62341FD1" w14:textId="1A2BE454" w:rsidR="00514CCF" w:rsidRPr="00514CCF" w:rsidRDefault="00514CCF" w:rsidP="007D0A59">
      <w:pPr>
        <w:spacing w:line="480" w:lineRule="auto"/>
        <w:jc w:val="both"/>
      </w:pPr>
      <w:r w:rsidRPr="00514CCF">
        <w:t>/ / /</w:t>
      </w:r>
    </w:p>
    <w:p w14:paraId="20E31A9F" w14:textId="404F7E83" w:rsidR="00514CCF" w:rsidRPr="00514CCF" w:rsidRDefault="00514CCF" w:rsidP="007D0A59">
      <w:pPr>
        <w:spacing w:line="480" w:lineRule="auto"/>
        <w:jc w:val="both"/>
      </w:pPr>
      <w:r w:rsidRPr="00514CCF">
        <w:t>/ / /</w:t>
      </w:r>
    </w:p>
    <w:p w14:paraId="5F61BCA3" w14:textId="6CA3C7C7" w:rsidR="00836C83" w:rsidRPr="007D0A59" w:rsidRDefault="00836C83" w:rsidP="007D0A59">
      <w:pPr>
        <w:spacing w:line="480" w:lineRule="auto"/>
        <w:jc w:val="both"/>
        <w:rPr>
          <w:b/>
          <w:bCs/>
        </w:rPr>
      </w:pPr>
      <w:r>
        <w:rPr>
          <w:b/>
          <w:bCs/>
        </w:rPr>
        <w:lastRenderedPageBreak/>
        <w:t xml:space="preserve">3.  Jury </w:t>
      </w:r>
      <w:r w:rsidRPr="007D0A59">
        <w:rPr>
          <w:b/>
          <w:bCs/>
        </w:rPr>
        <w:t>Instructions (if applicable)</w:t>
      </w:r>
      <w:r w:rsidR="007D0A59">
        <w:rPr>
          <w:b/>
          <w:bCs/>
        </w:rPr>
        <w:t>.</w:t>
      </w:r>
    </w:p>
    <w:p w14:paraId="438E953A" w14:textId="77777777" w:rsidR="00836C83" w:rsidRDefault="00836C83" w:rsidP="007D0A59">
      <w:pPr>
        <w:spacing w:line="480" w:lineRule="auto"/>
        <w:ind w:firstLine="720"/>
        <w:jc w:val="both"/>
      </w:pPr>
      <w:r>
        <w:t>The court has adopted its own standard general jury instructions, copies of which may be obtained from the court prior to trial.  The procedure for submitting proposed jury instructions is as follows:</w:t>
      </w:r>
    </w:p>
    <w:p w14:paraId="4FFFAE02" w14:textId="47F52912" w:rsidR="00836C83" w:rsidRDefault="00836C83" w:rsidP="007D0A59">
      <w:pPr>
        <w:spacing w:line="480" w:lineRule="auto"/>
        <w:ind w:left="720" w:right="720" w:firstLine="720"/>
        <w:jc w:val="both"/>
      </w:pPr>
      <w:r>
        <w:t>(a)</w:t>
      </w:r>
      <w:r>
        <w:tab/>
        <w:t xml:space="preserve">The parties must serve their proposed jury instructions on each other </w:t>
      </w:r>
      <w:r>
        <w:rPr>
          <w:b/>
          <w:bCs/>
        </w:rPr>
        <w:t>at least ten business days before trial</w:t>
      </w:r>
      <w:r>
        <w:t xml:space="preserve">.  The parties should then confer </w:t>
      </w:r>
      <w:r w:rsidR="007D0A59">
        <w:t>to</w:t>
      </w:r>
      <w:r>
        <w:t xml:space="preserve"> agree on a single set of instructions to the extent possible. </w:t>
      </w:r>
    </w:p>
    <w:p w14:paraId="1EC357B3" w14:textId="0D5AA8F9" w:rsidR="00836C83" w:rsidRDefault="00836C83" w:rsidP="007D0A59">
      <w:pPr>
        <w:spacing w:line="480" w:lineRule="auto"/>
        <w:ind w:left="720" w:right="720" w:firstLine="720"/>
        <w:jc w:val="both"/>
      </w:pPr>
      <w:r>
        <w:t>(b)</w:t>
      </w:r>
      <w:r>
        <w:tab/>
        <w:t xml:space="preserve">If the parties cannot agree upon one complete set of final instructions, they may submit separately those instructions that are not agreed upon.  </w:t>
      </w:r>
      <w:r w:rsidR="007D0A59">
        <w:t>But</w:t>
      </w:r>
      <w:r>
        <w:t xml:space="preserve"> it is not enough for the parties to merely agree upon the general instructions and then each submit their own set of substantive instructions.  The court expects the parties to meet, confer, and agree upon the wording of the substantive instructions for the case.</w:t>
      </w:r>
    </w:p>
    <w:p w14:paraId="470820C1" w14:textId="77777777" w:rsidR="00836C83" w:rsidRDefault="00836C83" w:rsidP="007D0A59">
      <w:pPr>
        <w:spacing w:line="480" w:lineRule="auto"/>
        <w:ind w:left="720" w:right="720" w:firstLine="720"/>
        <w:jc w:val="both"/>
      </w:pPr>
      <w:r>
        <w:t>(c)</w:t>
      </w:r>
      <w:r>
        <w:tab/>
        <w:t xml:space="preserve">The joint proposed instructions (along with the proposed instructions upon which the parties have been unable to agree) must be filed with the court </w:t>
      </w:r>
      <w:r>
        <w:rPr>
          <w:b/>
          <w:bCs/>
        </w:rPr>
        <w:t>at least</w:t>
      </w:r>
      <w:r>
        <w:t xml:space="preserve"> </w:t>
      </w:r>
      <w:r>
        <w:rPr>
          <w:b/>
          <w:bCs/>
        </w:rPr>
        <w:t>five business days before trial</w:t>
      </w:r>
      <w:r>
        <w:t>.  All proposed jury instructions must be in the following format:</w:t>
      </w:r>
    </w:p>
    <w:p w14:paraId="5171F540" w14:textId="4D44F264" w:rsidR="00836C83" w:rsidRDefault="00836C83" w:rsidP="007D0A59">
      <w:pPr>
        <w:spacing w:line="480" w:lineRule="auto"/>
        <w:ind w:left="1440" w:right="1440" w:firstLine="720"/>
        <w:jc w:val="both"/>
      </w:pPr>
      <w:r>
        <w:t>(i)</w:t>
      </w:r>
      <w:r>
        <w:tab/>
        <w:t xml:space="preserve">An original and one copy of each instruction, labeled and numbered at the top center of the page to identify the party submitting the instruction (e.g., </w:t>
      </w:r>
      <w:r w:rsidR="007D0A59">
        <w:t>“</w:t>
      </w:r>
      <w:r>
        <w:t>Joint Instruction No. 1</w:t>
      </w:r>
      <w:r w:rsidR="007D0A59">
        <w:t>”</w:t>
      </w:r>
      <w:r>
        <w:t xml:space="preserve"> or </w:t>
      </w:r>
      <w:r w:rsidR="007D0A59">
        <w:t>“</w:t>
      </w:r>
      <w:r>
        <w:t>Plaintiff</w:t>
      </w:r>
      <w:r w:rsidR="007D0A59">
        <w:t>’</w:t>
      </w:r>
      <w:r>
        <w:t>s Instruction No. 1</w:t>
      </w:r>
      <w:r w:rsidR="007D0A59">
        <w:t>”</w:t>
      </w:r>
      <w:r>
        <w:t xml:space="preserve">), and including </w:t>
      </w:r>
      <w:r w:rsidR="007D0A59">
        <w:t xml:space="preserve">a </w:t>
      </w:r>
      <w:r>
        <w:t>citation to the authority that forms the basis for it.</w:t>
      </w:r>
    </w:p>
    <w:p w14:paraId="1BDA8918" w14:textId="6E188AF1" w:rsidR="00836C83" w:rsidRDefault="00836C83" w:rsidP="007D0A59">
      <w:pPr>
        <w:spacing w:line="480" w:lineRule="auto"/>
        <w:ind w:left="1440" w:right="1440" w:firstLine="720"/>
        <w:jc w:val="both"/>
      </w:pPr>
      <w:r>
        <w:lastRenderedPageBreak/>
        <w:t>(ii)</w:t>
      </w:r>
      <w:r>
        <w:tab/>
        <w:t>A copy of the proposed instructions shall be emailed to chambers as a</w:t>
      </w:r>
      <w:r w:rsidR="007D0A59">
        <w:t xml:space="preserve"> Microsoft</w:t>
      </w:r>
      <w:r>
        <w:t xml:space="preserve"> Word document.  Chambers email is utdecf_campbell@utd.uscourts.gov.  Include the case number in the email subject line.  Any party unable to comply with this requirement must contact the court to make alternative arrangements.</w:t>
      </w:r>
    </w:p>
    <w:p w14:paraId="29CA2653" w14:textId="4D4D35FA" w:rsidR="00836C83" w:rsidRDefault="00836C83" w:rsidP="007D0A59">
      <w:pPr>
        <w:spacing w:line="480" w:lineRule="auto"/>
        <w:ind w:left="720" w:right="720" w:firstLine="720"/>
        <w:jc w:val="both"/>
      </w:pPr>
      <w:r>
        <w:t>(d)</w:t>
      </w:r>
      <w:r>
        <w:tab/>
        <w:t xml:space="preserve">Each party </w:t>
      </w:r>
      <w:r w:rsidR="007D0A59">
        <w:t>must</w:t>
      </w:r>
      <w:r>
        <w:t xml:space="preserve"> file its objections, if any, to jury instructions proposed by any other party </w:t>
      </w:r>
      <w:r>
        <w:rPr>
          <w:b/>
          <w:bCs/>
        </w:rPr>
        <w:t>no later than two business days before trial</w:t>
      </w:r>
      <w:r>
        <w:t xml:space="preserve">.  Any such objections must recite the proposed instruction in its entirety and specifically highlight the objectionable language contained therein.  The objection should contain both a concise argument why the proposed language is improper and citation to relevant legal authority.  Where applicable, the objecting party </w:t>
      </w:r>
      <w:r>
        <w:rPr>
          <w:b/>
          <w:bCs/>
        </w:rPr>
        <w:t>must</w:t>
      </w:r>
      <w:r>
        <w:t xml:space="preserve"> submit, in conformity with paragraph 3(c)(</w:t>
      </w:r>
      <w:r w:rsidR="007D0A59">
        <w:t>i</w:t>
      </w:r>
      <w:r>
        <w:t>)</w:t>
      </w:r>
      <w:r w:rsidR="007D0A59">
        <w:t>–</w:t>
      </w:r>
      <w:r>
        <w:t xml:space="preserve">(ii) above, an alternative instruction covering the pertinent subject matter or </w:t>
      </w:r>
      <w:r w:rsidR="007D0A59">
        <w:t>legal principle</w:t>
      </w:r>
      <w:r>
        <w:t xml:space="preserve">.  Any party may, if it chooses, submit a brief written reply in support of its proposed instructions </w:t>
      </w:r>
      <w:r>
        <w:rPr>
          <w:b/>
          <w:bCs/>
        </w:rPr>
        <w:t>on the day of trial</w:t>
      </w:r>
      <w:r>
        <w:t xml:space="preserve">. </w:t>
      </w:r>
    </w:p>
    <w:p w14:paraId="4B2D185E" w14:textId="261C9CFA" w:rsidR="00836C83" w:rsidRDefault="00836C83" w:rsidP="007D0A59">
      <w:pPr>
        <w:spacing w:line="480" w:lineRule="auto"/>
        <w:ind w:left="720" w:right="720" w:firstLine="720"/>
        <w:jc w:val="both"/>
      </w:pPr>
      <w:r>
        <w:t>(e)</w:t>
      </w:r>
      <w:r>
        <w:tab/>
        <w:t xml:space="preserve">All instructions should be short, concise, understandable, and </w:t>
      </w:r>
      <w:r>
        <w:rPr>
          <w:u w:val="single"/>
        </w:rPr>
        <w:t>neutral</w:t>
      </w:r>
      <w:r>
        <w:t xml:space="preserve"> statements of law.  Argumentative instructions are improper and will not be given.</w:t>
      </w:r>
    </w:p>
    <w:p w14:paraId="2AD4FAC2" w14:textId="77777777" w:rsidR="00836C83" w:rsidRDefault="00836C83" w:rsidP="007D0A59">
      <w:pPr>
        <w:spacing w:line="480" w:lineRule="auto"/>
        <w:ind w:left="720" w:right="720" w:firstLine="720"/>
        <w:jc w:val="both"/>
      </w:pPr>
      <w:r>
        <w:t>(f)</w:t>
      </w:r>
      <w:r>
        <w:tab/>
        <w:t xml:space="preserve">Modified versions of statutory or other form jury instructions are acceptable.  A modified jury instruction must, however, identify the exact nature of the modification made to the form instruction and cite the court to authority, if any, supporting such a modification.  </w:t>
      </w:r>
    </w:p>
    <w:p w14:paraId="47A4B493" w14:textId="52D66A85" w:rsidR="00836C83" w:rsidRDefault="00836C83" w:rsidP="007D0A59">
      <w:pPr>
        <w:spacing w:line="480" w:lineRule="auto"/>
        <w:jc w:val="both"/>
      </w:pPr>
      <w:r>
        <w:rPr>
          <w:b/>
          <w:bCs/>
        </w:rPr>
        <w:lastRenderedPageBreak/>
        <w:t xml:space="preserve">4.  Special Verdict </w:t>
      </w:r>
      <w:r w:rsidRPr="007D0A59">
        <w:rPr>
          <w:b/>
          <w:bCs/>
        </w:rPr>
        <w:t>Form (</w:t>
      </w:r>
      <w:r w:rsidR="007D0A59">
        <w:rPr>
          <w:b/>
          <w:bCs/>
        </w:rPr>
        <w:t>i</w:t>
      </w:r>
      <w:r w:rsidRPr="007D0A59">
        <w:rPr>
          <w:b/>
          <w:bCs/>
        </w:rPr>
        <w:t>f applicable)</w:t>
      </w:r>
      <w:r w:rsidR="007D0A59">
        <w:rPr>
          <w:b/>
          <w:bCs/>
        </w:rPr>
        <w:t>.</w:t>
      </w:r>
    </w:p>
    <w:p w14:paraId="14B04BEA" w14:textId="77777777" w:rsidR="00836C83" w:rsidRDefault="00836C83" w:rsidP="007D0A59">
      <w:pPr>
        <w:spacing w:line="480" w:lineRule="auto"/>
        <w:ind w:firstLine="720"/>
        <w:jc w:val="both"/>
      </w:pPr>
      <w:r>
        <w:t>The procedure outlined for proposed jury instructions will also apply to special verdict forms.</w:t>
      </w:r>
    </w:p>
    <w:p w14:paraId="4A5D01AF" w14:textId="7A75832E" w:rsidR="00836C83" w:rsidRPr="007D0A59" w:rsidRDefault="00836C83" w:rsidP="007D0A59">
      <w:pPr>
        <w:spacing w:line="480" w:lineRule="auto"/>
        <w:jc w:val="both"/>
        <w:rPr>
          <w:b/>
          <w:bCs/>
        </w:rPr>
      </w:pPr>
      <w:r>
        <w:rPr>
          <w:b/>
          <w:bCs/>
        </w:rPr>
        <w:t xml:space="preserve">5.  Requests for Voir Dire Examination of the </w:t>
      </w:r>
      <w:r w:rsidRPr="007D0A59">
        <w:rPr>
          <w:b/>
          <w:bCs/>
        </w:rPr>
        <w:t>Venire (</w:t>
      </w:r>
      <w:r w:rsidR="007D0A59">
        <w:rPr>
          <w:b/>
          <w:bCs/>
        </w:rPr>
        <w:t>i</w:t>
      </w:r>
      <w:r w:rsidRPr="007D0A59">
        <w:rPr>
          <w:b/>
          <w:bCs/>
        </w:rPr>
        <w:t>f applicable)</w:t>
      </w:r>
      <w:r w:rsidR="007D0A59">
        <w:rPr>
          <w:b/>
          <w:bCs/>
        </w:rPr>
        <w:t>.</w:t>
      </w:r>
    </w:p>
    <w:p w14:paraId="6D1680D2" w14:textId="77777777" w:rsidR="00836C83" w:rsidRDefault="00836C83" w:rsidP="007D0A59">
      <w:pPr>
        <w:spacing w:line="480" w:lineRule="auto"/>
        <w:ind w:firstLine="720"/>
        <w:jc w:val="both"/>
      </w:pPr>
      <w:r>
        <w:t xml:space="preserve">The parties may request that, in addition to its usual questions, the court ask additional specific questions to the jury panel.  Any such request should be submitted in writing to the court and served upon opposing counsel </w:t>
      </w:r>
      <w:r>
        <w:rPr>
          <w:b/>
          <w:bCs/>
        </w:rPr>
        <w:t>at least ten business days before trial</w:t>
      </w:r>
      <w:r>
        <w:t xml:space="preserve">.  </w:t>
      </w:r>
    </w:p>
    <w:p w14:paraId="1358E7DC" w14:textId="77777777" w:rsidR="00836C83" w:rsidRDefault="00836C83" w:rsidP="007D0A59">
      <w:pPr>
        <w:spacing w:line="480" w:lineRule="auto"/>
        <w:jc w:val="both"/>
      </w:pPr>
      <w:r>
        <w:rPr>
          <w:b/>
          <w:bCs/>
        </w:rPr>
        <w:t>6.  Findings of Fact and Conclusions of Law</w:t>
      </w:r>
    </w:p>
    <w:p w14:paraId="54C3A83B" w14:textId="17AFC1F1" w:rsidR="00836C83" w:rsidRDefault="00836C83" w:rsidP="007D0A59">
      <w:pPr>
        <w:spacing w:line="480" w:lineRule="auto"/>
        <w:ind w:firstLine="720"/>
        <w:jc w:val="both"/>
      </w:pPr>
      <w:r>
        <w:t xml:space="preserve">At the conclusion of all </w:t>
      </w:r>
      <w:r w:rsidR="007D0A59">
        <w:t>bench</w:t>
      </w:r>
      <w:r>
        <w:t xml:space="preserve"> trials, counsel for each party will be instructed to file with the court proposed findings of fact and conclusions of law.  The date of submission will vary, depending upon the need for and availability of a transcript of trial and the schedule of court and counsel.  Findings of fact should be supported, if possible, by reference to the record.  For that reason, the parties are urged to </w:t>
      </w:r>
      <w:r w:rsidR="007D0A59">
        <w:t>contact</w:t>
      </w:r>
      <w:r>
        <w:t xml:space="preserve"> the court reporter</w:t>
      </w:r>
      <w:r w:rsidR="007D0A59">
        <w:t xml:space="preserve"> to prepare</w:t>
      </w:r>
      <w:r>
        <w:t xml:space="preserve"> a trial transcript.  Conclusions of law must be accompanied by citations to supporting legal authority.</w:t>
      </w:r>
    </w:p>
    <w:p w14:paraId="7119B9F2" w14:textId="4CAFFBD0" w:rsidR="00836C83" w:rsidRDefault="00836C83" w:rsidP="007D0A59">
      <w:pPr>
        <w:spacing w:line="480" w:lineRule="auto"/>
        <w:ind w:firstLine="720"/>
        <w:jc w:val="both"/>
      </w:pPr>
      <w:r>
        <w:t xml:space="preserve">As with proposed jury instructions and special verdict forms, the proposed findings of fact and conclusions of law should be submitted to chambers both in hard copy and electronic format using </w:t>
      </w:r>
      <w:r w:rsidR="007D0A59">
        <w:t>Microsoft</w:t>
      </w:r>
      <w:r>
        <w:t xml:space="preserve"> Word.</w:t>
      </w:r>
    </w:p>
    <w:p w14:paraId="1A836BEE" w14:textId="29521667" w:rsidR="00836C83" w:rsidRDefault="00836C83" w:rsidP="007D0A59">
      <w:pPr>
        <w:spacing w:line="480" w:lineRule="auto"/>
        <w:jc w:val="both"/>
      </w:pPr>
      <w:r>
        <w:rPr>
          <w:b/>
          <w:bCs/>
        </w:rPr>
        <w:t>7.  Motions in Limine</w:t>
      </w:r>
    </w:p>
    <w:p w14:paraId="3ED03BAA" w14:textId="77777777" w:rsidR="00836C83" w:rsidRDefault="00836C83" w:rsidP="007D0A59">
      <w:pPr>
        <w:spacing w:line="480" w:lineRule="auto"/>
        <w:ind w:firstLine="720"/>
        <w:jc w:val="both"/>
      </w:pPr>
      <w:r>
        <w:t xml:space="preserve">All motions in limine are to be filed with the court at </w:t>
      </w:r>
      <w:r>
        <w:rPr>
          <w:b/>
          <w:bCs/>
        </w:rPr>
        <w:t>least five business days before trial</w:t>
      </w:r>
      <w:r>
        <w:t>, unless otherwise ordered by the court.</w:t>
      </w:r>
    </w:p>
    <w:p w14:paraId="558DCE0F" w14:textId="2ED0C1BE" w:rsidR="00836C83" w:rsidRDefault="00836C83" w:rsidP="007D0A59">
      <w:pPr>
        <w:spacing w:line="480" w:lineRule="auto"/>
        <w:jc w:val="both"/>
      </w:pPr>
      <w:r>
        <w:rPr>
          <w:b/>
          <w:bCs/>
        </w:rPr>
        <w:t>8.  Exhibit Lists/Marking Exhibits</w:t>
      </w:r>
    </w:p>
    <w:p w14:paraId="3C270578" w14:textId="02C36F76" w:rsidR="00836C83" w:rsidRDefault="00836C83" w:rsidP="007D0A59">
      <w:pPr>
        <w:spacing w:line="480" w:lineRule="auto"/>
        <w:ind w:firstLine="720"/>
        <w:jc w:val="both"/>
      </w:pPr>
      <w:r>
        <w:rPr>
          <w:b/>
          <w:bCs/>
        </w:rPr>
        <w:t>All parties are required to prepare an exhibit list for the court</w:t>
      </w:r>
      <w:r w:rsidR="007D0A59">
        <w:rPr>
          <w:b/>
          <w:bCs/>
        </w:rPr>
        <w:t>’</w:t>
      </w:r>
      <w:r>
        <w:rPr>
          <w:b/>
          <w:bCs/>
        </w:rPr>
        <w:t>s use at trial</w:t>
      </w:r>
      <w:r>
        <w:t xml:space="preserve">.  The list contained in the pretrial order will not be sufficient; a separate list must be prepared.  Plaintiffs </w:t>
      </w:r>
      <w:r>
        <w:lastRenderedPageBreak/>
        <w:t xml:space="preserve">should list their exhibits by number; defendants should list their exhibits by letter.  Standard forms for exhibit lists are available at the </w:t>
      </w:r>
      <w:r w:rsidR="007D0A59">
        <w:t xml:space="preserve">Clerk’s Office </w:t>
      </w:r>
      <w:r>
        <w:t xml:space="preserve">or on the </w:t>
      </w:r>
      <w:r w:rsidR="00514CCF">
        <w:t>court’s public website</w:t>
      </w:r>
      <w:r>
        <w:t>.</w:t>
      </w:r>
      <w:r w:rsidR="00514CCF">
        <w:rPr>
          <w:rStyle w:val="FootnoteReference"/>
        </w:rPr>
        <w:footnoteReference w:id="2"/>
      </w:r>
      <w:r>
        <w:t xml:space="preserve">  Questions </w:t>
      </w:r>
      <w:r w:rsidR="007D0A59">
        <w:t>about preparing</w:t>
      </w:r>
      <w:r>
        <w:t xml:space="preserve"> of these lists may be directed to the courtroom deputy, Chris Ford, at </w:t>
      </w:r>
      <w:r w:rsidR="007D0A59">
        <w:t xml:space="preserve">(801) </w:t>
      </w:r>
      <w:r>
        <w:t>524-6170.  All parties are required to pre-mark their exhibits to avoid taking up court time during trial for such purposes.</w:t>
      </w:r>
    </w:p>
    <w:p w14:paraId="40099546" w14:textId="77777777" w:rsidR="00836C83" w:rsidRDefault="00836C83" w:rsidP="007D0A59">
      <w:pPr>
        <w:spacing w:line="480" w:lineRule="auto"/>
        <w:jc w:val="both"/>
      </w:pPr>
      <w:r>
        <w:rPr>
          <w:b/>
          <w:bCs/>
        </w:rPr>
        <w:t>9.  In Case of Settlement</w:t>
      </w:r>
    </w:p>
    <w:p w14:paraId="4AB07F9D" w14:textId="7A9E737B" w:rsidR="00836C83" w:rsidRDefault="007D0A59" w:rsidP="007D0A59">
      <w:pPr>
        <w:spacing w:line="480" w:lineRule="auto"/>
        <w:ind w:firstLine="720"/>
        <w:jc w:val="both"/>
        <w:rPr>
          <w:b/>
          <w:bCs/>
        </w:rPr>
      </w:pPr>
      <w:r>
        <w:t>Under</w:t>
      </w:r>
      <w:r w:rsidR="00836C83">
        <w:t xml:space="preserve"> DUCivR 41-1, the court will tax all jury costs incurred </w:t>
      </w:r>
      <w:r w:rsidR="00514CCF">
        <w:t>because of</w:t>
      </w:r>
      <w:r w:rsidR="00836C83">
        <w:t xml:space="preserve"> the partie</w:t>
      </w:r>
      <w:r>
        <w:t>s’</w:t>
      </w:r>
      <w:r w:rsidR="00836C83">
        <w:t xml:space="preserve"> failure to give the court adequate notice of settlement.  Leaving a message on an answering machine or sending a</w:t>
      </w:r>
      <w:r>
        <w:t>n email are</w:t>
      </w:r>
      <w:r w:rsidR="00836C83">
        <w:t xml:space="preserve"> not considered sufficient notice to the court.  If the case </w:t>
      </w:r>
      <w:r>
        <w:t>has</w:t>
      </w:r>
      <w:r w:rsidR="00836C83">
        <w:t xml:space="preserve"> settled, counsel must advise the jury administrator or a member of the court</w:t>
      </w:r>
      <w:r>
        <w:t>’</w:t>
      </w:r>
      <w:r w:rsidR="00836C83">
        <w:t>s staff by means of a personal visit or by person-to-person telephonic communication.</w:t>
      </w:r>
    </w:p>
    <w:p w14:paraId="701C7410" w14:textId="77777777" w:rsidR="00836C83" w:rsidRDefault="00836C83" w:rsidP="007D0A59">
      <w:pPr>
        <w:spacing w:line="480" w:lineRule="auto"/>
        <w:jc w:val="both"/>
      </w:pPr>
      <w:r>
        <w:rPr>
          <w:b/>
          <w:bCs/>
        </w:rPr>
        <w:t>10.  Courtroom Conduct</w:t>
      </w:r>
    </w:p>
    <w:p w14:paraId="0E9D7557" w14:textId="77777777" w:rsidR="00836C83" w:rsidRDefault="00836C83" w:rsidP="007D0A59">
      <w:pPr>
        <w:spacing w:line="480" w:lineRule="auto"/>
        <w:ind w:firstLine="720"/>
        <w:jc w:val="both"/>
      </w:pPr>
      <w:r>
        <w:t>In addition to the rules outlined in DUCivR 43-1, the court has established the following ground rules for the conduct of counsel at trial:</w:t>
      </w:r>
    </w:p>
    <w:p w14:paraId="045FFF9C" w14:textId="52DD1BC2" w:rsidR="00836C83" w:rsidRDefault="00836C83" w:rsidP="007D0A59">
      <w:pPr>
        <w:spacing w:line="480" w:lineRule="auto"/>
        <w:ind w:left="720" w:right="720" w:firstLine="720"/>
        <w:jc w:val="both"/>
      </w:pPr>
      <w:r>
        <w:t>(a)</w:t>
      </w:r>
      <w:r>
        <w:tab/>
        <w:t>Please be on time for each court session.  In most cases, trial will be conducted from 8:45 a.m. until 5:00 p.m. with</w:t>
      </w:r>
      <w:r w:rsidR="007D0A59">
        <w:t xml:space="preserve"> two</w:t>
      </w:r>
      <w:r>
        <w:t xml:space="preserve"> fifteen</w:t>
      </w:r>
      <w:r w:rsidR="007D0A59">
        <w:t>-</w:t>
      </w:r>
      <w:r>
        <w:t>minute break</w:t>
      </w:r>
      <w:r w:rsidR="007D0A59">
        <w:t>s</w:t>
      </w:r>
      <w:r>
        <w:t xml:space="preserve"> </w:t>
      </w:r>
      <w:r w:rsidR="007D0A59">
        <w:t xml:space="preserve">in the </w:t>
      </w:r>
      <w:r>
        <w:t>morning and afternoon and a break for lunch at 12:00 p.m.  Trial engagements take precedence over any other business.  If you have matters in other courtrooms, arrange in advance to have them continued or have an associate handle them for you.</w:t>
      </w:r>
    </w:p>
    <w:p w14:paraId="71DDB652" w14:textId="77777777" w:rsidR="00836C83" w:rsidRDefault="00836C83" w:rsidP="007D0A59">
      <w:pPr>
        <w:spacing w:line="480" w:lineRule="auto"/>
        <w:ind w:left="720" w:right="720" w:firstLine="720"/>
        <w:jc w:val="both"/>
      </w:pPr>
      <w:r>
        <w:t xml:space="preserve">(b) </w:t>
      </w:r>
      <w:r>
        <w:tab/>
        <w:t>Stand as court is opened, recessed or adjourned.</w:t>
      </w:r>
    </w:p>
    <w:p w14:paraId="61A85FE6" w14:textId="77777777" w:rsidR="00836C83" w:rsidRDefault="00836C83" w:rsidP="007D0A59">
      <w:pPr>
        <w:spacing w:line="480" w:lineRule="auto"/>
        <w:ind w:left="720" w:right="720" w:firstLine="720"/>
        <w:jc w:val="both"/>
      </w:pPr>
      <w:r>
        <w:lastRenderedPageBreak/>
        <w:t xml:space="preserve">(c) </w:t>
      </w:r>
      <w:r>
        <w:tab/>
        <w:t>Stand when the jury enters or retires from the courtroom.</w:t>
      </w:r>
    </w:p>
    <w:p w14:paraId="1373DAFE" w14:textId="77777777" w:rsidR="00836C83" w:rsidRDefault="00836C83" w:rsidP="007D0A59">
      <w:pPr>
        <w:spacing w:line="480" w:lineRule="auto"/>
        <w:ind w:left="720" w:right="720" w:firstLine="720"/>
        <w:jc w:val="both"/>
      </w:pPr>
      <w:r>
        <w:t xml:space="preserve">(d) </w:t>
      </w:r>
      <w:r>
        <w:tab/>
        <w:t>Stand when addressing, or being addressed by, the court.</w:t>
      </w:r>
    </w:p>
    <w:p w14:paraId="5EA4ECFB" w14:textId="779C56BE" w:rsidR="00836C83" w:rsidRDefault="00836C83" w:rsidP="007D0A59">
      <w:pPr>
        <w:spacing w:line="480" w:lineRule="auto"/>
        <w:ind w:left="720" w:right="720" w:firstLine="720"/>
        <w:jc w:val="both"/>
      </w:pPr>
      <w:r>
        <w:t xml:space="preserve">(e) </w:t>
      </w:r>
      <w:r>
        <w:tab/>
        <w:t xml:space="preserve">In making objections, counsel should state only the legal grounds for the objection and should withhold all further comment or argument unless elaboration is requested by the court.  For example, the following objections would be proper: </w:t>
      </w:r>
      <w:r w:rsidR="007D0A59">
        <w:t>“</w:t>
      </w:r>
      <w:r>
        <w:t>Objection . . . hearsay</w:t>
      </w:r>
      <w:r w:rsidR="007D0A59">
        <w:t>”</w:t>
      </w:r>
      <w:r>
        <w:t xml:space="preserve"> or </w:t>
      </w:r>
      <w:r w:rsidR="007D0A59">
        <w:t>“</w:t>
      </w:r>
      <w:r>
        <w:t>Objection . . . foundation.</w:t>
      </w:r>
      <w:r w:rsidR="007D0A59">
        <w:t>”</w:t>
      </w:r>
      <w:r>
        <w:t xml:space="preserve">  The following objection would be improper unless the court had requested further argument: </w:t>
      </w:r>
      <w:r w:rsidR="007D0A59">
        <w:t>“</w:t>
      </w:r>
      <w:r>
        <w:t>Objection, there has been no foundation laid for the expert</w:t>
      </w:r>
      <w:r w:rsidR="007D0A59">
        <w:t>’</w:t>
      </w:r>
      <w:r>
        <w:t>s opinion and this testimony is inherently unreliable</w:t>
      </w:r>
      <w:r w:rsidR="007D0A59">
        <w:t>.”</w:t>
      </w:r>
    </w:p>
    <w:p w14:paraId="7824478D" w14:textId="77777777" w:rsidR="00836C83" w:rsidRDefault="00836C83" w:rsidP="007D0A59">
      <w:pPr>
        <w:spacing w:line="480" w:lineRule="auto"/>
        <w:ind w:left="720" w:right="720" w:firstLine="720"/>
        <w:jc w:val="both"/>
      </w:pPr>
      <w:r>
        <w:t xml:space="preserve">(f) </w:t>
      </w:r>
      <w:r>
        <w:tab/>
        <w:t xml:space="preserve">Sidebar conferences will not be allowed except in </w:t>
      </w:r>
      <w:r>
        <w:rPr>
          <w:b/>
          <w:bCs/>
        </w:rPr>
        <w:t>extraordinary</w:t>
      </w:r>
      <w:r>
        <w:t xml:space="preserve"> circumstances.  If a sidebar conference is held, the court will, if possible, inform the jury of the substance of the sidebar argument.  Most matters requiring argument should be raised during recess.</w:t>
      </w:r>
    </w:p>
    <w:p w14:paraId="1AC360A1" w14:textId="1E65D452" w:rsidR="00836C83" w:rsidRDefault="00836C83" w:rsidP="007D0A59">
      <w:pPr>
        <w:spacing w:line="480" w:lineRule="auto"/>
        <w:ind w:left="720" w:right="720" w:firstLine="720"/>
        <w:jc w:val="both"/>
      </w:pPr>
      <w:r>
        <w:t xml:space="preserve">(g) </w:t>
      </w:r>
      <w:r>
        <w:tab/>
        <w:t xml:space="preserve">Counsel need not ask permission to approach a witness </w:t>
      </w:r>
      <w:r w:rsidR="007D0A59">
        <w:t>to</w:t>
      </w:r>
      <w:r>
        <w:t xml:space="preserve"> </w:t>
      </w:r>
      <w:r>
        <w:rPr>
          <w:b/>
          <w:bCs/>
        </w:rPr>
        <w:t>briefly</w:t>
      </w:r>
      <w:r>
        <w:t xml:space="preserve"> hand the witness a document or exhibit. </w:t>
      </w:r>
    </w:p>
    <w:p w14:paraId="524FE3B3" w14:textId="77777777" w:rsidR="00836C83" w:rsidRDefault="00836C83" w:rsidP="007D0A59">
      <w:pPr>
        <w:spacing w:line="480" w:lineRule="auto"/>
        <w:ind w:left="720" w:right="720" w:firstLine="720"/>
        <w:jc w:val="both"/>
      </w:pPr>
      <w:r>
        <w:t xml:space="preserve">(h) </w:t>
      </w:r>
      <w:r>
        <w:tab/>
        <w:t>Address all remarks to the court, not to opposing counsel, and do not make disparaging or acrimonious remarks toward opposing counsel or witnesses.  Counsel shall instruct all persons at counsel table that gestures, facial expressions, audible comments, or any other manifestations of approval or disapproval during the testimony of witnesses, or at any other time, are absolutely prohibited.</w:t>
      </w:r>
    </w:p>
    <w:p w14:paraId="5DDF35EC" w14:textId="1566499F" w:rsidR="00836C83" w:rsidRDefault="00836C83" w:rsidP="007D0A59">
      <w:pPr>
        <w:spacing w:line="480" w:lineRule="auto"/>
        <w:ind w:left="720" w:right="720" w:firstLine="720"/>
        <w:jc w:val="both"/>
      </w:pPr>
      <w:r>
        <w:t xml:space="preserve">(i) </w:t>
      </w:r>
      <w:r>
        <w:tab/>
        <w:t>Refer to all persons, including witnesses, other counsel, and parties, by their surnames</w:t>
      </w:r>
      <w:r w:rsidR="007D0A59">
        <w:t xml:space="preserve"> (e.g., “Mr. Smith”)</w:t>
      </w:r>
      <w:r>
        <w:t xml:space="preserve"> and </w:t>
      </w:r>
      <w:r>
        <w:rPr>
          <w:u w:val="single"/>
        </w:rPr>
        <w:t>NOT</w:t>
      </w:r>
      <w:r>
        <w:t xml:space="preserve"> by their first or given names.</w:t>
      </w:r>
    </w:p>
    <w:p w14:paraId="57248E27" w14:textId="77777777" w:rsidR="00836C83" w:rsidRDefault="00836C83" w:rsidP="007D0A59">
      <w:pPr>
        <w:spacing w:line="480" w:lineRule="auto"/>
        <w:ind w:left="720" w:right="720" w:firstLine="720"/>
        <w:jc w:val="both"/>
      </w:pPr>
      <w:r>
        <w:lastRenderedPageBreak/>
        <w:t xml:space="preserve">(j) </w:t>
      </w:r>
      <w:r>
        <w:tab/>
        <w:t>Only one attorney for each party shall examine, or cross-examine, each witness.  The attorney stating objections during direct examination shall be the attorney recognized for cross examination.</w:t>
      </w:r>
    </w:p>
    <w:p w14:paraId="306E4BD4" w14:textId="77777777" w:rsidR="00836C83" w:rsidRDefault="00836C83" w:rsidP="007D0A59">
      <w:pPr>
        <w:spacing w:line="480" w:lineRule="auto"/>
        <w:ind w:left="720" w:right="720" w:firstLine="720"/>
        <w:jc w:val="both"/>
      </w:pPr>
      <w:r>
        <w:t xml:space="preserve">(k) </w:t>
      </w:r>
      <w:r>
        <w:tab/>
        <w:t>Offers of, or requests for, a stipulation shall be made out of the hearing of the jury.</w:t>
      </w:r>
    </w:p>
    <w:p w14:paraId="125FDFCE" w14:textId="5750F0AA" w:rsidR="00836C83" w:rsidRDefault="00836C83" w:rsidP="007D0A59">
      <w:pPr>
        <w:spacing w:line="480" w:lineRule="auto"/>
        <w:ind w:left="720" w:right="720" w:firstLine="720"/>
        <w:jc w:val="both"/>
      </w:pPr>
      <w:r>
        <w:t xml:space="preserve">(l) </w:t>
      </w:r>
      <w:r>
        <w:tab/>
        <w:t xml:space="preserve">In opening statements and in arguments to the jury, counsel shall not express personal knowledge or opinion concerning any matter in issue.  The following examples would be improper: </w:t>
      </w:r>
      <w:r w:rsidR="00514CCF">
        <w:t>“</w:t>
      </w:r>
      <w:r>
        <w:t>I believe the witness was telling the truth</w:t>
      </w:r>
      <w:r w:rsidR="00514CCF">
        <w:t>”</w:t>
      </w:r>
      <w:r>
        <w:t xml:space="preserve"> or </w:t>
      </w:r>
      <w:r w:rsidR="00514CCF">
        <w:t>“</w:t>
      </w:r>
      <w:r>
        <w:t>I found the testimony credible.</w:t>
      </w:r>
      <w:r w:rsidR="00514CCF">
        <w:t>”</w:t>
      </w:r>
    </w:p>
    <w:p w14:paraId="10118215" w14:textId="5832A0DD" w:rsidR="00836C83" w:rsidRDefault="00836C83" w:rsidP="007D0A59">
      <w:pPr>
        <w:spacing w:line="480" w:lineRule="auto"/>
        <w:ind w:left="720" w:right="720" w:firstLine="720"/>
        <w:jc w:val="both"/>
      </w:pPr>
      <w:r>
        <w:t xml:space="preserve">(m) </w:t>
      </w:r>
      <w:r>
        <w:tab/>
        <w:t xml:space="preserve">When not taking testimony, counsel will remain seated at counsel table throughout the trial unless it is necessary to move to see a witness.  Absent an emergency, do not leave the courtroom while court is in session.  If you </w:t>
      </w:r>
      <w:r w:rsidR="00514CCF">
        <w:t>must leave</w:t>
      </w:r>
      <w:r>
        <w:t xml:space="preserve"> the courtroom, you do not need to ask the court</w:t>
      </w:r>
      <w:r w:rsidR="00514CCF">
        <w:t>’</w:t>
      </w:r>
      <w:r>
        <w:t xml:space="preserve">s permission.  Do not confer with or visit with anyone in the </w:t>
      </w:r>
      <w:r w:rsidR="00514CCF">
        <w:t>gallery</w:t>
      </w:r>
      <w:r>
        <w:t xml:space="preserve"> while court is in session.</w:t>
      </w:r>
    </w:p>
    <w:p w14:paraId="372C2881" w14:textId="41050B56" w:rsidR="00803774" w:rsidRPr="00017305" w:rsidRDefault="00803774" w:rsidP="007D0A59">
      <w:pPr>
        <w:spacing w:line="480" w:lineRule="auto"/>
        <w:ind w:firstLine="720"/>
        <w:jc w:val="both"/>
        <w:rPr>
          <w:rFonts w:cs="Times New Roman"/>
          <w:szCs w:val="24"/>
        </w:rPr>
      </w:pPr>
      <w:r w:rsidRPr="00017305">
        <w:rPr>
          <w:rFonts w:cs="Times New Roman"/>
          <w:szCs w:val="24"/>
        </w:rPr>
        <w:t xml:space="preserve">DATED this </w:t>
      </w:r>
      <w:r w:rsidR="00C30013">
        <w:rPr>
          <w:rFonts w:cs="Times New Roman"/>
          <w:szCs w:val="24"/>
        </w:rPr>
        <w:t>___</w:t>
      </w:r>
      <w:r w:rsidRPr="00017305">
        <w:rPr>
          <w:rFonts w:cs="Times New Roman"/>
          <w:szCs w:val="24"/>
        </w:rPr>
        <w:t xml:space="preserve"> day of </w:t>
      </w:r>
      <w:r w:rsidR="00940088">
        <w:rPr>
          <w:rFonts w:cs="Times New Roman"/>
          <w:szCs w:val="24"/>
        </w:rPr>
        <w:t>July</w:t>
      </w:r>
      <w:r w:rsidRPr="00017305">
        <w:rPr>
          <w:rFonts w:cs="Times New Roman"/>
          <w:szCs w:val="24"/>
        </w:rPr>
        <w:t xml:space="preserve">, </w:t>
      </w:r>
      <w:r w:rsidR="006C781B">
        <w:rPr>
          <w:rFonts w:cs="Times New Roman"/>
          <w:szCs w:val="24"/>
        </w:rPr>
        <w:t>2022</w:t>
      </w:r>
      <w:r w:rsidRPr="00017305">
        <w:rPr>
          <w:rFonts w:cs="Times New Roman"/>
          <w:szCs w:val="24"/>
        </w:rPr>
        <w:t>.</w:t>
      </w:r>
    </w:p>
    <w:p w14:paraId="341AB0EF" w14:textId="0FC008E5" w:rsidR="00803774" w:rsidRPr="00017305" w:rsidRDefault="00803774" w:rsidP="00803774">
      <w:pPr>
        <w:spacing w:line="480" w:lineRule="auto"/>
        <w:rPr>
          <w:rFonts w:cs="Times New Roman"/>
          <w:szCs w:val="24"/>
        </w:rPr>
      </w:pPr>
      <w:r w:rsidRPr="00017305">
        <w:rPr>
          <w:rFonts w:cs="Times New Roman"/>
          <w:szCs w:val="24"/>
        </w:rPr>
        <w:tab/>
      </w:r>
      <w:r w:rsidRPr="00017305">
        <w:rPr>
          <w:rFonts w:cs="Times New Roman"/>
          <w:szCs w:val="24"/>
        </w:rPr>
        <w:tab/>
      </w:r>
      <w:r w:rsidRPr="00017305">
        <w:rPr>
          <w:rFonts w:cs="Times New Roman"/>
          <w:szCs w:val="24"/>
        </w:rPr>
        <w:tab/>
      </w:r>
      <w:r w:rsidRPr="00017305">
        <w:rPr>
          <w:rFonts w:cs="Times New Roman"/>
          <w:szCs w:val="24"/>
        </w:rPr>
        <w:tab/>
      </w:r>
      <w:r w:rsidRPr="00017305">
        <w:rPr>
          <w:rFonts w:cs="Times New Roman"/>
          <w:szCs w:val="24"/>
        </w:rPr>
        <w:tab/>
      </w:r>
      <w:r w:rsidRPr="00017305">
        <w:rPr>
          <w:rFonts w:cs="Times New Roman"/>
          <w:szCs w:val="24"/>
        </w:rPr>
        <w:tab/>
        <w:t>BY THE COURT:</w:t>
      </w:r>
    </w:p>
    <w:p w14:paraId="7F029304" w14:textId="5C07845C" w:rsidR="00803774" w:rsidRPr="00017305" w:rsidRDefault="00803774" w:rsidP="00803774">
      <w:pPr>
        <w:tabs>
          <w:tab w:val="left" w:pos="2559"/>
        </w:tabs>
        <w:spacing w:line="480" w:lineRule="auto"/>
        <w:rPr>
          <w:rFonts w:cs="Times New Roman"/>
          <w:szCs w:val="24"/>
        </w:rPr>
      </w:pPr>
    </w:p>
    <w:p w14:paraId="20CF0AA0" w14:textId="6CEA1466" w:rsidR="00803774" w:rsidRPr="00017305" w:rsidRDefault="00803774" w:rsidP="00803774">
      <w:pPr>
        <w:rPr>
          <w:rFonts w:cs="Times New Roman"/>
          <w:szCs w:val="24"/>
        </w:rPr>
      </w:pPr>
      <w:r w:rsidRPr="00017305">
        <w:rPr>
          <w:rFonts w:cs="Times New Roman"/>
          <w:szCs w:val="24"/>
        </w:rPr>
        <w:tab/>
      </w:r>
      <w:r w:rsidRPr="00017305">
        <w:rPr>
          <w:rFonts w:cs="Times New Roman"/>
          <w:szCs w:val="24"/>
        </w:rPr>
        <w:tab/>
      </w:r>
      <w:r w:rsidRPr="00017305">
        <w:rPr>
          <w:rFonts w:cs="Times New Roman"/>
          <w:szCs w:val="24"/>
        </w:rPr>
        <w:tab/>
      </w:r>
      <w:r w:rsidRPr="00017305">
        <w:rPr>
          <w:rFonts w:cs="Times New Roman"/>
          <w:szCs w:val="24"/>
        </w:rPr>
        <w:tab/>
      </w:r>
      <w:r w:rsidRPr="00017305">
        <w:rPr>
          <w:rFonts w:cs="Times New Roman"/>
          <w:szCs w:val="24"/>
        </w:rPr>
        <w:tab/>
      </w:r>
      <w:r w:rsidRPr="00017305">
        <w:rPr>
          <w:rFonts w:cs="Times New Roman"/>
          <w:szCs w:val="24"/>
        </w:rPr>
        <w:tab/>
        <w:t>TENA CAMPBELL</w:t>
      </w:r>
    </w:p>
    <w:p w14:paraId="41D74D81" w14:textId="77777777" w:rsidR="00803774" w:rsidRPr="00017305" w:rsidRDefault="00803774" w:rsidP="00803774">
      <w:pPr>
        <w:ind w:left="3600" w:firstLine="720"/>
        <w:rPr>
          <w:rFonts w:cs="Times New Roman"/>
          <w:szCs w:val="24"/>
        </w:rPr>
      </w:pPr>
      <w:r>
        <w:rPr>
          <w:rFonts w:cs="Times New Roman"/>
          <w:szCs w:val="24"/>
        </w:rPr>
        <w:t>United States</w:t>
      </w:r>
      <w:r w:rsidRPr="00017305">
        <w:rPr>
          <w:rFonts w:cs="Times New Roman"/>
          <w:szCs w:val="24"/>
        </w:rPr>
        <w:t xml:space="preserve"> District Judge</w:t>
      </w:r>
    </w:p>
    <w:p w14:paraId="7BC51C3C" w14:textId="5CED1B2A" w:rsidR="00803774" w:rsidRDefault="00803774" w:rsidP="00803774"/>
    <w:p w14:paraId="6C7EFE19" w14:textId="5F8AEA08" w:rsidR="00575770" w:rsidRPr="00803774" w:rsidRDefault="00575770" w:rsidP="00803774"/>
    <w:sectPr w:rsidR="00575770" w:rsidRPr="00803774" w:rsidSect="00F41952">
      <w:footerReference w:type="defaul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A3745" w14:textId="77777777" w:rsidR="009E5AEC" w:rsidRDefault="009E5AEC" w:rsidP="009E5AEC">
      <w:r>
        <w:separator/>
      </w:r>
    </w:p>
  </w:endnote>
  <w:endnote w:type="continuationSeparator" w:id="0">
    <w:p w14:paraId="0E64A682" w14:textId="77777777" w:rsidR="009E5AEC" w:rsidRDefault="009E5AEC" w:rsidP="009E5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1235718"/>
      <w:docPartObj>
        <w:docPartGallery w:val="Page Numbers (Bottom of Page)"/>
        <w:docPartUnique/>
      </w:docPartObj>
    </w:sdtPr>
    <w:sdtEndPr>
      <w:rPr>
        <w:noProof/>
      </w:rPr>
    </w:sdtEndPr>
    <w:sdtContent>
      <w:p w14:paraId="4132F501" w14:textId="77777777" w:rsidR="00F41952" w:rsidRDefault="00F47D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EDF417" w14:textId="77777777" w:rsidR="00F41952" w:rsidRDefault="00F159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A21C6" w14:textId="77777777" w:rsidR="009E5AEC" w:rsidRDefault="009E5AEC" w:rsidP="009E5AEC">
      <w:r>
        <w:separator/>
      </w:r>
    </w:p>
  </w:footnote>
  <w:footnote w:type="continuationSeparator" w:id="0">
    <w:p w14:paraId="2A907147" w14:textId="77777777" w:rsidR="009E5AEC" w:rsidRDefault="009E5AEC" w:rsidP="009E5AEC">
      <w:r>
        <w:continuationSeparator/>
      </w:r>
    </w:p>
  </w:footnote>
  <w:footnote w:id="1">
    <w:p w14:paraId="644B9930" w14:textId="535954D3" w:rsidR="007D0A59" w:rsidRDefault="007D0A59">
      <w:pPr>
        <w:pStyle w:val="FootnoteText"/>
      </w:pPr>
      <w:r>
        <w:rPr>
          <w:rStyle w:val="FootnoteReference"/>
        </w:rPr>
        <w:footnoteRef/>
      </w:r>
      <w:r>
        <w:t xml:space="preserve"> Available at </w:t>
      </w:r>
      <w:r w:rsidRPr="007D0A59">
        <w:t>https://www.utd.uscourts.gov/sites/utd/files/pretrial.pdf</w:t>
      </w:r>
      <w:r>
        <w:t>.</w:t>
      </w:r>
    </w:p>
  </w:footnote>
  <w:footnote w:id="2">
    <w:p w14:paraId="28DBBEC8" w14:textId="7D9B30B0" w:rsidR="00514CCF" w:rsidRDefault="00514CCF">
      <w:pPr>
        <w:pStyle w:val="FootnoteText"/>
      </w:pPr>
      <w:r>
        <w:rPr>
          <w:rStyle w:val="FootnoteReference"/>
        </w:rPr>
        <w:footnoteRef/>
      </w:r>
      <w:r>
        <w:t xml:space="preserve"> Available at </w:t>
      </w:r>
      <w:r w:rsidRPr="00514CCF">
        <w:t>https://www.utd.uscourts.gov/sites/utd/files/AO_187.pdf</w:t>
      </w:r>
      <w:r>
        <w:t xml:space="preserve"> (exhibit and witness list) </w:t>
      </w:r>
      <w:r w:rsidRPr="00514CCF">
        <w:t>https://www.utd.uscourts.gov/sites/utd/files/AO_187A.pdf</w:t>
      </w:r>
      <w:r>
        <w:t xml:space="preserve"> (continuation exhibit and witness list).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77566"/>
    <w:multiLevelType w:val="hybridMultilevel"/>
    <w:tmpl w:val="1822234C"/>
    <w:lvl w:ilvl="0" w:tplc="AC8E71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A15E2F"/>
    <w:multiLevelType w:val="hybridMultilevel"/>
    <w:tmpl w:val="B8A4DBB0"/>
    <w:lvl w:ilvl="0" w:tplc="55DE88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E46739"/>
    <w:multiLevelType w:val="hybridMultilevel"/>
    <w:tmpl w:val="FCC00562"/>
    <w:lvl w:ilvl="0" w:tplc="04BE61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973A6A"/>
    <w:multiLevelType w:val="hybridMultilevel"/>
    <w:tmpl w:val="A9B27C2C"/>
    <w:lvl w:ilvl="0" w:tplc="FCC012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AEC"/>
    <w:rsid w:val="00052F1E"/>
    <w:rsid w:val="000D2893"/>
    <w:rsid w:val="000D49A1"/>
    <w:rsid w:val="000D7C65"/>
    <w:rsid w:val="000E1B30"/>
    <w:rsid w:val="00106B47"/>
    <w:rsid w:val="0012335E"/>
    <w:rsid w:val="00126E6B"/>
    <w:rsid w:val="00153B1E"/>
    <w:rsid w:val="00170A41"/>
    <w:rsid w:val="001B0F41"/>
    <w:rsid w:val="001B3A43"/>
    <w:rsid w:val="00290C34"/>
    <w:rsid w:val="00324A42"/>
    <w:rsid w:val="003333A5"/>
    <w:rsid w:val="003517EE"/>
    <w:rsid w:val="003A7538"/>
    <w:rsid w:val="003F6AC7"/>
    <w:rsid w:val="00427A7C"/>
    <w:rsid w:val="00447FC8"/>
    <w:rsid w:val="00457602"/>
    <w:rsid w:val="0046242B"/>
    <w:rsid w:val="004665D8"/>
    <w:rsid w:val="00506B38"/>
    <w:rsid w:val="00514CCF"/>
    <w:rsid w:val="00522508"/>
    <w:rsid w:val="00527D85"/>
    <w:rsid w:val="00545652"/>
    <w:rsid w:val="00546D4B"/>
    <w:rsid w:val="005549D6"/>
    <w:rsid w:val="00575770"/>
    <w:rsid w:val="005A4DE2"/>
    <w:rsid w:val="005C4B12"/>
    <w:rsid w:val="005D5235"/>
    <w:rsid w:val="00617E9F"/>
    <w:rsid w:val="0066181C"/>
    <w:rsid w:val="006B3571"/>
    <w:rsid w:val="006C781B"/>
    <w:rsid w:val="006D58AF"/>
    <w:rsid w:val="007142F4"/>
    <w:rsid w:val="00725F44"/>
    <w:rsid w:val="00737333"/>
    <w:rsid w:val="0074047D"/>
    <w:rsid w:val="00755E36"/>
    <w:rsid w:val="00774B54"/>
    <w:rsid w:val="007D0A59"/>
    <w:rsid w:val="00803774"/>
    <w:rsid w:val="00836C83"/>
    <w:rsid w:val="00882D52"/>
    <w:rsid w:val="0088433A"/>
    <w:rsid w:val="00905E24"/>
    <w:rsid w:val="00940088"/>
    <w:rsid w:val="0094423F"/>
    <w:rsid w:val="00944D11"/>
    <w:rsid w:val="009B08E5"/>
    <w:rsid w:val="009D0D6F"/>
    <w:rsid w:val="009E5AEC"/>
    <w:rsid w:val="00A4054A"/>
    <w:rsid w:val="00A62C1D"/>
    <w:rsid w:val="00A65F95"/>
    <w:rsid w:val="00A71E4E"/>
    <w:rsid w:val="00A8773E"/>
    <w:rsid w:val="00A94172"/>
    <w:rsid w:val="00AE6DED"/>
    <w:rsid w:val="00B12570"/>
    <w:rsid w:val="00B13112"/>
    <w:rsid w:val="00B1793D"/>
    <w:rsid w:val="00B820B6"/>
    <w:rsid w:val="00C30013"/>
    <w:rsid w:val="00C30D81"/>
    <w:rsid w:val="00C50BA9"/>
    <w:rsid w:val="00C67D79"/>
    <w:rsid w:val="00CA2D77"/>
    <w:rsid w:val="00CB31AF"/>
    <w:rsid w:val="00D244BD"/>
    <w:rsid w:val="00D81F69"/>
    <w:rsid w:val="00DE6591"/>
    <w:rsid w:val="00DF7C63"/>
    <w:rsid w:val="00E11E62"/>
    <w:rsid w:val="00E61642"/>
    <w:rsid w:val="00EE3162"/>
    <w:rsid w:val="00F15973"/>
    <w:rsid w:val="00F47D58"/>
    <w:rsid w:val="00F97B46"/>
    <w:rsid w:val="00FA5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A86BD"/>
  <w15:docId w15:val="{B072DB42-076B-43BA-A205-9146DEB71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AEC"/>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3A7538"/>
    <w:pPr>
      <w:keepNext/>
      <w:keepLines/>
      <w:spacing w:before="240"/>
      <w:outlineLvl w:val="0"/>
    </w:pPr>
    <w:rPr>
      <w:rFonts w:eastAsiaTheme="majorEastAsia" w:cstheme="majorBidi"/>
      <w:sz w:val="28"/>
      <w:szCs w:val="32"/>
    </w:rPr>
  </w:style>
  <w:style w:type="paragraph" w:styleId="Heading2">
    <w:name w:val="heading 2"/>
    <w:basedOn w:val="Normal"/>
    <w:next w:val="Normal"/>
    <w:link w:val="Heading2Char"/>
    <w:uiPriority w:val="9"/>
    <w:semiHidden/>
    <w:unhideWhenUsed/>
    <w:qFormat/>
    <w:rsid w:val="003A7538"/>
    <w:pPr>
      <w:keepNext/>
      <w:keepLines/>
      <w:spacing w:before="40"/>
      <w:outlineLvl w:val="1"/>
    </w:pPr>
    <w:rPr>
      <w:rFonts w:eastAsiaTheme="majorEastAsia" w:cstheme="majorBidi"/>
      <w:sz w:val="26"/>
      <w:szCs w:val="26"/>
    </w:rPr>
  </w:style>
  <w:style w:type="paragraph" w:styleId="Heading3">
    <w:name w:val="heading 3"/>
    <w:basedOn w:val="Normal"/>
    <w:next w:val="Normal"/>
    <w:link w:val="Heading3Char"/>
    <w:uiPriority w:val="9"/>
    <w:semiHidden/>
    <w:unhideWhenUsed/>
    <w:qFormat/>
    <w:rsid w:val="003A7538"/>
    <w:pPr>
      <w:keepNext/>
      <w:keepLines/>
      <w:spacing w:before="40"/>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3A7538"/>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7538"/>
    <w:rPr>
      <w:rFonts w:ascii="Times New Roman" w:eastAsiaTheme="majorEastAsia" w:hAnsi="Times New Roman" w:cstheme="majorBidi"/>
      <w:sz w:val="28"/>
      <w:szCs w:val="32"/>
    </w:rPr>
  </w:style>
  <w:style w:type="character" w:customStyle="1" w:styleId="Heading2Char">
    <w:name w:val="Heading 2 Char"/>
    <w:basedOn w:val="DefaultParagraphFont"/>
    <w:link w:val="Heading2"/>
    <w:uiPriority w:val="9"/>
    <w:semiHidden/>
    <w:rsid w:val="003A7538"/>
    <w:rPr>
      <w:rFonts w:ascii="Times New Roman" w:eastAsiaTheme="majorEastAsia" w:hAnsi="Times New Roman" w:cstheme="majorBidi"/>
      <w:sz w:val="26"/>
      <w:szCs w:val="26"/>
    </w:rPr>
  </w:style>
  <w:style w:type="paragraph" w:styleId="FootnoteText">
    <w:name w:val="footnote text"/>
    <w:basedOn w:val="Normal"/>
    <w:link w:val="FootnoteTextChar"/>
    <w:uiPriority w:val="99"/>
    <w:semiHidden/>
    <w:unhideWhenUsed/>
    <w:rsid w:val="003A7538"/>
    <w:pPr>
      <w:spacing w:after="120"/>
    </w:pPr>
    <w:rPr>
      <w:sz w:val="20"/>
      <w:szCs w:val="20"/>
    </w:rPr>
  </w:style>
  <w:style w:type="character" w:customStyle="1" w:styleId="FootnoteTextChar">
    <w:name w:val="Footnote Text Char"/>
    <w:basedOn w:val="DefaultParagraphFont"/>
    <w:link w:val="FootnoteText"/>
    <w:uiPriority w:val="99"/>
    <w:semiHidden/>
    <w:rsid w:val="003A7538"/>
    <w:rPr>
      <w:rFonts w:ascii="Times New Roman" w:hAnsi="Times New Roman"/>
      <w:sz w:val="20"/>
      <w:szCs w:val="20"/>
    </w:rPr>
  </w:style>
  <w:style w:type="character" w:customStyle="1" w:styleId="Heading3Char">
    <w:name w:val="Heading 3 Char"/>
    <w:basedOn w:val="DefaultParagraphFont"/>
    <w:link w:val="Heading3"/>
    <w:uiPriority w:val="9"/>
    <w:semiHidden/>
    <w:rsid w:val="003A7538"/>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semiHidden/>
    <w:rsid w:val="003A7538"/>
    <w:rPr>
      <w:rFonts w:ascii="Times New Roman" w:eastAsiaTheme="majorEastAsia" w:hAnsi="Times New Roman" w:cstheme="majorBidi"/>
      <w:i/>
      <w:iCs/>
      <w:sz w:val="24"/>
    </w:rPr>
  </w:style>
  <w:style w:type="character" w:styleId="FootnoteReference">
    <w:name w:val="footnote reference"/>
    <w:basedOn w:val="DefaultParagraphFont"/>
    <w:uiPriority w:val="99"/>
    <w:semiHidden/>
    <w:unhideWhenUsed/>
    <w:rsid w:val="009E5AEC"/>
    <w:rPr>
      <w:vertAlign w:val="superscript"/>
    </w:rPr>
  </w:style>
  <w:style w:type="paragraph" w:styleId="Footer">
    <w:name w:val="footer"/>
    <w:basedOn w:val="Normal"/>
    <w:link w:val="FooterChar"/>
    <w:uiPriority w:val="99"/>
    <w:unhideWhenUsed/>
    <w:rsid w:val="009E5AEC"/>
    <w:pPr>
      <w:tabs>
        <w:tab w:val="center" w:pos="4680"/>
        <w:tab w:val="right" w:pos="9360"/>
      </w:tabs>
    </w:pPr>
  </w:style>
  <w:style w:type="character" w:customStyle="1" w:styleId="FooterChar">
    <w:name w:val="Footer Char"/>
    <w:basedOn w:val="DefaultParagraphFont"/>
    <w:link w:val="Footer"/>
    <w:uiPriority w:val="99"/>
    <w:rsid w:val="009E5AEC"/>
    <w:rPr>
      <w:rFonts w:ascii="Times New Roman" w:hAnsi="Times New Roman"/>
      <w:sz w:val="24"/>
    </w:rPr>
  </w:style>
  <w:style w:type="paragraph" w:styleId="ListParagraph">
    <w:name w:val="List Paragraph"/>
    <w:basedOn w:val="Normal"/>
    <w:uiPriority w:val="34"/>
    <w:qFormat/>
    <w:rsid w:val="009E5AEC"/>
    <w:pPr>
      <w:ind w:left="720"/>
      <w:contextualSpacing/>
    </w:pPr>
  </w:style>
  <w:style w:type="character" w:styleId="Hyperlink">
    <w:name w:val="Hyperlink"/>
    <w:basedOn w:val="DefaultParagraphFont"/>
    <w:uiPriority w:val="99"/>
    <w:unhideWhenUsed/>
    <w:rsid w:val="009E5AEC"/>
    <w:rPr>
      <w:color w:val="0563C1" w:themeColor="hyperlink"/>
      <w:u w:val="single"/>
    </w:rPr>
  </w:style>
  <w:style w:type="character" w:styleId="UnresolvedMention">
    <w:name w:val="Unresolved Mention"/>
    <w:basedOn w:val="DefaultParagraphFont"/>
    <w:uiPriority w:val="99"/>
    <w:semiHidden/>
    <w:unhideWhenUsed/>
    <w:rsid w:val="009E5AEC"/>
    <w:rPr>
      <w:color w:val="605E5C"/>
      <w:shd w:val="clear" w:color="auto" w:fill="E1DFDD"/>
    </w:rPr>
  </w:style>
  <w:style w:type="paragraph" w:styleId="Header">
    <w:name w:val="header"/>
    <w:basedOn w:val="Normal"/>
    <w:link w:val="HeaderChar"/>
    <w:uiPriority w:val="99"/>
    <w:unhideWhenUsed/>
    <w:rsid w:val="007D0A59"/>
    <w:pPr>
      <w:tabs>
        <w:tab w:val="center" w:pos="4680"/>
        <w:tab w:val="right" w:pos="9360"/>
      </w:tabs>
    </w:pPr>
  </w:style>
  <w:style w:type="character" w:customStyle="1" w:styleId="HeaderChar">
    <w:name w:val="Header Char"/>
    <w:basedOn w:val="DefaultParagraphFont"/>
    <w:link w:val="Header"/>
    <w:uiPriority w:val="99"/>
    <w:rsid w:val="007D0A59"/>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68484">
      <w:bodyDiv w:val="1"/>
      <w:marLeft w:val="0"/>
      <w:marRight w:val="0"/>
      <w:marTop w:val="0"/>
      <w:marBottom w:val="0"/>
      <w:divBdr>
        <w:top w:val="none" w:sz="0" w:space="0" w:color="auto"/>
        <w:left w:val="none" w:sz="0" w:space="0" w:color="auto"/>
        <w:bottom w:val="none" w:sz="0" w:space="0" w:color="auto"/>
        <w:right w:val="none" w:sz="0" w:space="0" w:color="auto"/>
      </w:divBdr>
      <w:divsChild>
        <w:div w:id="83189350">
          <w:marLeft w:val="0"/>
          <w:marRight w:val="0"/>
          <w:marTop w:val="0"/>
          <w:marBottom w:val="0"/>
          <w:divBdr>
            <w:top w:val="none" w:sz="0" w:space="0" w:color="auto"/>
            <w:left w:val="none" w:sz="0" w:space="0" w:color="auto"/>
            <w:bottom w:val="none" w:sz="0" w:space="0" w:color="auto"/>
            <w:right w:val="none" w:sz="0" w:space="0" w:color="auto"/>
          </w:divBdr>
          <w:divsChild>
            <w:div w:id="1575240655">
              <w:marLeft w:val="0"/>
              <w:marRight w:val="0"/>
              <w:marTop w:val="0"/>
              <w:marBottom w:val="0"/>
              <w:divBdr>
                <w:top w:val="none" w:sz="0" w:space="0" w:color="auto"/>
                <w:left w:val="none" w:sz="0" w:space="0" w:color="auto"/>
                <w:bottom w:val="none" w:sz="0" w:space="0" w:color="auto"/>
                <w:right w:val="none" w:sz="0" w:space="0" w:color="auto"/>
              </w:divBdr>
              <w:divsChild>
                <w:div w:id="114794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234385">
      <w:bodyDiv w:val="1"/>
      <w:marLeft w:val="0"/>
      <w:marRight w:val="0"/>
      <w:marTop w:val="0"/>
      <w:marBottom w:val="0"/>
      <w:divBdr>
        <w:top w:val="none" w:sz="0" w:space="0" w:color="auto"/>
        <w:left w:val="none" w:sz="0" w:space="0" w:color="auto"/>
        <w:bottom w:val="none" w:sz="0" w:space="0" w:color="auto"/>
        <w:right w:val="none" w:sz="0" w:space="0" w:color="auto"/>
      </w:divBdr>
      <w:divsChild>
        <w:div w:id="805389734">
          <w:marLeft w:val="0"/>
          <w:marRight w:val="0"/>
          <w:marTop w:val="0"/>
          <w:marBottom w:val="0"/>
          <w:divBdr>
            <w:top w:val="none" w:sz="0" w:space="0" w:color="auto"/>
            <w:left w:val="none" w:sz="0" w:space="0" w:color="auto"/>
            <w:bottom w:val="none" w:sz="0" w:space="0" w:color="auto"/>
            <w:right w:val="none" w:sz="0" w:space="0" w:color="auto"/>
          </w:divBdr>
          <w:divsChild>
            <w:div w:id="1306353785">
              <w:marLeft w:val="0"/>
              <w:marRight w:val="0"/>
              <w:marTop w:val="0"/>
              <w:marBottom w:val="0"/>
              <w:divBdr>
                <w:top w:val="none" w:sz="0" w:space="0" w:color="auto"/>
                <w:left w:val="none" w:sz="0" w:space="0" w:color="auto"/>
                <w:bottom w:val="none" w:sz="0" w:space="0" w:color="auto"/>
                <w:right w:val="none" w:sz="0" w:space="0" w:color="auto"/>
              </w:divBdr>
              <w:divsChild>
                <w:div w:id="211277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229516">
      <w:bodyDiv w:val="1"/>
      <w:marLeft w:val="0"/>
      <w:marRight w:val="0"/>
      <w:marTop w:val="0"/>
      <w:marBottom w:val="0"/>
      <w:divBdr>
        <w:top w:val="none" w:sz="0" w:space="0" w:color="auto"/>
        <w:left w:val="none" w:sz="0" w:space="0" w:color="auto"/>
        <w:bottom w:val="none" w:sz="0" w:space="0" w:color="auto"/>
        <w:right w:val="none" w:sz="0" w:space="0" w:color="auto"/>
      </w:divBdr>
    </w:div>
    <w:div w:id="598411558">
      <w:bodyDiv w:val="1"/>
      <w:marLeft w:val="0"/>
      <w:marRight w:val="0"/>
      <w:marTop w:val="0"/>
      <w:marBottom w:val="0"/>
      <w:divBdr>
        <w:top w:val="none" w:sz="0" w:space="0" w:color="auto"/>
        <w:left w:val="none" w:sz="0" w:space="0" w:color="auto"/>
        <w:bottom w:val="none" w:sz="0" w:space="0" w:color="auto"/>
        <w:right w:val="none" w:sz="0" w:space="0" w:color="auto"/>
      </w:divBdr>
      <w:divsChild>
        <w:div w:id="267783824">
          <w:marLeft w:val="0"/>
          <w:marRight w:val="0"/>
          <w:marTop w:val="0"/>
          <w:marBottom w:val="0"/>
          <w:divBdr>
            <w:top w:val="none" w:sz="0" w:space="0" w:color="auto"/>
            <w:left w:val="none" w:sz="0" w:space="0" w:color="auto"/>
            <w:bottom w:val="none" w:sz="0" w:space="0" w:color="auto"/>
            <w:right w:val="none" w:sz="0" w:space="0" w:color="auto"/>
          </w:divBdr>
          <w:divsChild>
            <w:div w:id="1261374548">
              <w:marLeft w:val="0"/>
              <w:marRight w:val="0"/>
              <w:marTop w:val="0"/>
              <w:marBottom w:val="0"/>
              <w:divBdr>
                <w:top w:val="none" w:sz="0" w:space="0" w:color="auto"/>
                <w:left w:val="none" w:sz="0" w:space="0" w:color="auto"/>
                <w:bottom w:val="none" w:sz="0" w:space="0" w:color="auto"/>
                <w:right w:val="none" w:sz="0" w:space="0" w:color="auto"/>
              </w:divBdr>
              <w:divsChild>
                <w:div w:id="77571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364222">
      <w:bodyDiv w:val="1"/>
      <w:marLeft w:val="0"/>
      <w:marRight w:val="0"/>
      <w:marTop w:val="0"/>
      <w:marBottom w:val="0"/>
      <w:divBdr>
        <w:top w:val="none" w:sz="0" w:space="0" w:color="auto"/>
        <w:left w:val="none" w:sz="0" w:space="0" w:color="auto"/>
        <w:bottom w:val="none" w:sz="0" w:space="0" w:color="auto"/>
        <w:right w:val="none" w:sz="0" w:space="0" w:color="auto"/>
      </w:divBdr>
      <w:divsChild>
        <w:div w:id="1509709754">
          <w:marLeft w:val="0"/>
          <w:marRight w:val="0"/>
          <w:marTop w:val="0"/>
          <w:marBottom w:val="0"/>
          <w:divBdr>
            <w:top w:val="none" w:sz="0" w:space="0" w:color="auto"/>
            <w:left w:val="none" w:sz="0" w:space="0" w:color="auto"/>
            <w:bottom w:val="none" w:sz="0" w:space="0" w:color="auto"/>
            <w:right w:val="none" w:sz="0" w:space="0" w:color="auto"/>
          </w:divBdr>
          <w:divsChild>
            <w:div w:id="790175658">
              <w:marLeft w:val="0"/>
              <w:marRight w:val="0"/>
              <w:marTop w:val="0"/>
              <w:marBottom w:val="0"/>
              <w:divBdr>
                <w:top w:val="none" w:sz="0" w:space="0" w:color="auto"/>
                <w:left w:val="none" w:sz="0" w:space="0" w:color="auto"/>
                <w:bottom w:val="none" w:sz="0" w:space="0" w:color="auto"/>
                <w:right w:val="none" w:sz="0" w:space="0" w:color="auto"/>
              </w:divBdr>
              <w:divsChild>
                <w:div w:id="56361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100419">
      <w:bodyDiv w:val="1"/>
      <w:marLeft w:val="0"/>
      <w:marRight w:val="0"/>
      <w:marTop w:val="0"/>
      <w:marBottom w:val="0"/>
      <w:divBdr>
        <w:top w:val="none" w:sz="0" w:space="0" w:color="auto"/>
        <w:left w:val="none" w:sz="0" w:space="0" w:color="auto"/>
        <w:bottom w:val="none" w:sz="0" w:space="0" w:color="auto"/>
        <w:right w:val="none" w:sz="0" w:space="0" w:color="auto"/>
      </w:divBdr>
      <w:divsChild>
        <w:div w:id="248198449">
          <w:marLeft w:val="0"/>
          <w:marRight w:val="0"/>
          <w:marTop w:val="0"/>
          <w:marBottom w:val="0"/>
          <w:divBdr>
            <w:top w:val="none" w:sz="0" w:space="0" w:color="auto"/>
            <w:left w:val="none" w:sz="0" w:space="0" w:color="auto"/>
            <w:bottom w:val="none" w:sz="0" w:space="0" w:color="auto"/>
            <w:right w:val="none" w:sz="0" w:space="0" w:color="auto"/>
          </w:divBdr>
          <w:divsChild>
            <w:div w:id="1642886509">
              <w:marLeft w:val="0"/>
              <w:marRight w:val="0"/>
              <w:marTop w:val="0"/>
              <w:marBottom w:val="0"/>
              <w:divBdr>
                <w:top w:val="none" w:sz="0" w:space="0" w:color="auto"/>
                <w:left w:val="none" w:sz="0" w:space="0" w:color="auto"/>
                <w:bottom w:val="none" w:sz="0" w:space="0" w:color="auto"/>
                <w:right w:val="none" w:sz="0" w:space="0" w:color="auto"/>
              </w:divBdr>
              <w:divsChild>
                <w:div w:id="135888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842154">
      <w:bodyDiv w:val="1"/>
      <w:marLeft w:val="0"/>
      <w:marRight w:val="0"/>
      <w:marTop w:val="0"/>
      <w:marBottom w:val="0"/>
      <w:divBdr>
        <w:top w:val="none" w:sz="0" w:space="0" w:color="auto"/>
        <w:left w:val="none" w:sz="0" w:space="0" w:color="auto"/>
        <w:bottom w:val="none" w:sz="0" w:space="0" w:color="auto"/>
        <w:right w:val="none" w:sz="0" w:space="0" w:color="auto"/>
      </w:divBdr>
      <w:divsChild>
        <w:div w:id="2006780823">
          <w:marLeft w:val="0"/>
          <w:marRight w:val="0"/>
          <w:marTop w:val="0"/>
          <w:marBottom w:val="0"/>
          <w:divBdr>
            <w:top w:val="none" w:sz="0" w:space="0" w:color="auto"/>
            <w:left w:val="none" w:sz="0" w:space="0" w:color="auto"/>
            <w:bottom w:val="none" w:sz="0" w:space="0" w:color="auto"/>
            <w:right w:val="none" w:sz="0" w:space="0" w:color="auto"/>
          </w:divBdr>
          <w:divsChild>
            <w:div w:id="2709203">
              <w:marLeft w:val="0"/>
              <w:marRight w:val="0"/>
              <w:marTop w:val="0"/>
              <w:marBottom w:val="0"/>
              <w:divBdr>
                <w:top w:val="none" w:sz="0" w:space="0" w:color="auto"/>
                <w:left w:val="none" w:sz="0" w:space="0" w:color="auto"/>
                <w:bottom w:val="none" w:sz="0" w:space="0" w:color="auto"/>
                <w:right w:val="none" w:sz="0" w:space="0" w:color="auto"/>
              </w:divBdr>
              <w:divsChild>
                <w:div w:id="78951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741562">
      <w:bodyDiv w:val="1"/>
      <w:marLeft w:val="0"/>
      <w:marRight w:val="0"/>
      <w:marTop w:val="0"/>
      <w:marBottom w:val="0"/>
      <w:divBdr>
        <w:top w:val="none" w:sz="0" w:space="0" w:color="auto"/>
        <w:left w:val="none" w:sz="0" w:space="0" w:color="auto"/>
        <w:bottom w:val="none" w:sz="0" w:space="0" w:color="auto"/>
        <w:right w:val="none" w:sz="0" w:space="0" w:color="auto"/>
      </w:divBdr>
      <w:divsChild>
        <w:div w:id="1792554269">
          <w:marLeft w:val="0"/>
          <w:marRight w:val="0"/>
          <w:marTop w:val="0"/>
          <w:marBottom w:val="0"/>
          <w:divBdr>
            <w:top w:val="none" w:sz="0" w:space="0" w:color="auto"/>
            <w:left w:val="none" w:sz="0" w:space="0" w:color="auto"/>
            <w:bottom w:val="none" w:sz="0" w:space="0" w:color="auto"/>
            <w:right w:val="none" w:sz="0" w:space="0" w:color="auto"/>
          </w:divBdr>
          <w:divsChild>
            <w:div w:id="1367175219">
              <w:marLeft w:val="0"/>
              <w:marRight w:val="0"/>
              <w:marTop w:val="0"/>
              <w:marBottom w:val="0"/>
              <w:divBdr>
                <w:top w:val="none" w:sz="0" w:space="0" w:color="auto"/>
                <w:left w:val="none" w:sz="0" w:space="0" w:color="auto"/>
                <w:bottom w:val="none" w:sz="0" w:space="0" w:color="auto"/>
                <w:right w:val="none" w:sz="0" w:space="0" w:color="auto"/>
              </w:divBdr>
              <w:divsChild>
                <w:div w:id="138779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199914">
      <w:bodyDiv w:val="1"/>
      <w:marLeft w:val="0"/>
      <w:marRight w:val="0"/>
      <w:marTop w:val="0"/>
      <w:marBottom w:val="0"/>
      <w:divBdr>
        <w:top w:val="none" w:sz="0" w:space="0" w:color="auto"/>
        <w:left w:val="none" w:sz="0" w:space="0" w:color="auto"/>
        <w:bottom w:val="none" w:sz="0" w:space="0" w:color="auto"/>
        <w:right w:val="none" w:sz="0" w:space="0" w:color="auto"/>
      </w:divBdr>
      <w:divsChild>
        <w:div w:id="604190799">
          <w:marLeft w:val="0"/>
          <w:marRight w:val="0"/>
          <w:marTop w:val="0"/>
          <w:marBottom w:val="0"/>
          <w:divBdr>
            <w:top w:val="none" w:sz="0" w:space="0" w:color="auto"/>
            <w:left w:val="none" w:sz="0" w:space="0" w:color="auto"/>
            <w:bottom w:val="none" w:sz="0" w:space="0" w:color="auto"/>
            <w:right w:val="none" w:sz="0" w:space="0" w:color="auto"/>
          </w:divBdr>
          <w:divsChild>
            <w:div w:id="87145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8907">
      <w:bodyDiv w:val="1"/>
      <w:marLeft w:val="0"/>
      <w:marRight w:val="0"/>
      <w:marTop w:val="0"/>
      <w:marBottom w:val="0"/>
      <w:divBdr>
        <w:top w:val="none" w:sz="0" w:space="0" w:color="auto"/>
        <w:left w:val="none" w:sz="0" w:space="0" w:color="auto"/>
        <w:bottom w:val="none" w:sz="0" w:space="0" w:color="auto"/>
        <w:right w:val="none" w:sz="0" w:space="0" w:color="auto"/>
      </w:divBdr>
      <w:divsChild>
        <w:div w:id="663968105">
          <w:marLeft w:val="0"/>
          <w:marRight w:val="0"/>
          <w:marTop w:val="0"/>
          <w:marBottom w:val="0"/>
          <w:divBdr>
            <w:top w:val="none" w:sz="0" w:space="0" w:color="auto"/>
            <w:left w:val="none" w:sz="0" w:space="0" w:color="auto"/>
            <w:bottom w:val="none" w:sz="0" w:space="0" w:color="auto"/>
            <w:right w:val="none" w:sz="0" w:space="0" w:color="auto"/>
          </w:divBdr>
          <w:divsChild>
            <w:div w:id="1407991413">
              <w:marLeft w:val="0"/>
              <w:marRight w:val="0"/>
              <w:marTop w:val="0"/>
              <w:marBottom w:val="0"/>
              <w:divBdr>
                <w:top w:val="none" w:sz="0" w:space="0" w:color="auto"/>
                <w:left w:val="none" w:sz="0" w:space="0" w:color="auto"/>
                <w:bottom w:val="none" w:sz="0" w:space="0" w:color="auto"/>
                <w:right w:val="none" w:sz="0" w:space="0" w:color="auto"/>
              </w:divBdr>
              <w:divsChild>
                <w:div w:id="16744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809391">
      <w:bodyDiv w:val="1"/>
      <w:marLeft w:val="0"/>
      <w:marRight w:val="0"/>
      <w:marTop w:val="0"/>
      <w:marBottom w:val="0"/>
      <w:divBdr>
        <w:top w:val="none" w:sz="0" w:space="0" w:color="auto"/>
        <w:left w:val="none" w:sz="0" w:space="0" w:color="auto"/>
        <w:bottom w:val="none" w:sz="0" w:space="0" w:color="auto"/>
        <w:right w:val="none" w:sz="0" w:space="0" w:color="auto"/>
      </w:divBdr>
      <w:divsChild>
        <w:div w:id="486047688">
          <w:marLeft w:val="0"/>
          <w:marRight w:val="0"/>
          <w:marTop w:val="0"/>
          <w:marBottom w:val="0"/>
          <w:divBdr>
            <w:top w:val="none" w:sz="0" w:space="0" w:color="auto"/>
            <w:left w:val="none" w:sz="0" w:space="0" w:color="auto"/>
            <w:bottom w:val="none" w:sz="0" w:space="0" w:color="auto"/>
            <w:right w:val="none" w:sz="0" w:space="0" w:color="auto"/>
          </w:divBdr>
          <w:divsChild>
            <w:div w:id="129605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65436">
      <w:bodyDiv w:val="1"/>
      <w:marLeft w:val="0"/>
      <w:marRight w:val="0"/>
      <w:marTop w:val="0"/>
      <w:marBottom w:val="0"/>
      <w:divBdr>
        <w:top w:val="none" w:sz="0" w:space="0" w:color="auto"/>
        <w:left w:val="none" w:sz="0" w:space="0" w:color="auto"/>
        <w:bottom w:val="none" w:sz="0" w:space="0" w:color="auto"/>
        <w:right w:val="none" w:sz="0" w:space="0" w:color="auto"/>
      </w:divBdr>
      <w:divsChild>
        <w:div w:id="226260875">
          <w:marLeft w:val="0"/>
          <w:marRight w:val="0"/>
          <w:marTop w:val="0"/>
          <w:marBottom w:val="0"/>
          <w:divBdr>
            <w:top w:val="none" w:sz="0" w:space="0" w:color="auto"/>
            <w:left w:val="none" w:sz="0" w:space="0" w:color="auto"/>
            <w:bottom w:val="none" w:sz="0" w:space="0" w:color="auto"/>
            <w:right w:val="none" w:sz="0" w:space="0" w:color="auto"/>
          </w:divBdr>
          <w:divsChild>
            <w:div w:id="143648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93332">
      <w:bodyDiv w:val="1"/>
      <w:marLeft w:val="0"/>
      <w:marRight w:val="0"/>
      <w:marTop w:val="0"/>
      <w:marBottom w:val="0"/>
      <w:divBdr>
        <w:top w:val="none" w:sz="0" w:space="0" w:color="auto"/>
        <w:left w:val="none" w:sz="0" w:space="0" w:color="auto"/>
        <w:bottom w:val="none" w:sz="0" w:space="0" w:color="auto"/>
        <w:right w:val="none" w:sz="0" w:space="0" w:color="auto"/>
      </w:divBdr>
    </w:div>
    <w:div w:id="1236403697">
      <w:bodyDiv w:val="1"/>
      <w:marLeft w:val="0"/>
      <w:marRight w:val="0"/>
      <w:marTop w:val="0"/>
      <w:marBottom w:val="0"/>
      <w:divBdr>
        <w:top w:val="none" w:sz="0" w:space="0" w:color="auto"/>
        <w:left w:val="none" w:sz="0" w:space="0" w:color="auto"/>
        <w:bottom w:val="none" w:sz="0" w:space="0" w:color="auto"/>
        <w:right w:val="none" w:sz="0" w:space="0" w:color="auto"/>
      </w:divBdr>
      <w:divsChild>
        <w:div w:id="725761734">
          <w:marLeft w:val="0"/>
          <w:marRight w:val="0"/>
          <w:marTop w:val="0"/>
          <w:marBottom w:val="0"/>
          <w:divBdr>
            <w:top w:val="none" w:sz="0" w:space="0" w:color="auto"/>
            <w:left w:val="none" w:sz="0" w:space="0" w:color="auto"/>
            <w:bottom w:val="none" w:sz="0" w:space="0" w:color="auto"/>
            <w:right w:val="none" w:sz="0" w:space="0" w:color="auto"/>
          </w:divBdr>
          <w:divsChild>
            <w:div w:id="39473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240402">
      <w:bodyDiv w:val="1"/>
      <w:marLeft w:val="0"/>
      <w:marRight w:val="0"/>
      <w:marTop w:val="0"/>
      <w:marBottom w:val="0"/>
      <w:divBdr>
        <w:top w:val="none" w:sz="0" w:space="0" w:color="auto"/>
        <w:left w:val="none" w:sz="0" w:space="0" w:color="auto"/>
        <w:bottom w:val="none" w:sz="0" w:space="0" w:color="auto"/>
        <w:right w:val="none" w:sz="0" w:space="0" w:color="auto"/>
      </w:divBdr>
      <w:divsChild>
        <w:div w:id="742409033">
          <w:marLeft w:val="0"/>
          <w:marRight w:val="0"/>
          <w:marTop w:val="0"/>
          <w:marBottom w:val="0"/>
          <w:divBdr>
            <w:top w:val="none" w:sz="0" w:space="0" w:color="auto"/>
            <w:left w:val="none" w:sz="0" w:space="0" w:color="auto"/>
            <w:bottom w:val="none" w:sz="0" w:space="0" w:color="auto"/>
            <w:right w:val="none" w:sz="0" w:space="0" w:color="auto"/>
          </w:divBdr>
          <w:divsChild>
            <w:div w:id="1726946484">
              <w:marLeft w:val="0"/>
              <w:marRight w:val="0"/>
              <w:marTop w:val="0"/>
              <w:marBottom w:val="0"/>
              <w:divBdr>
                <w:top w:val="none" w:sz="0" w:space="0" w:color="auto"/>
                <w:left w:val="none" w:sz="0" w:space="0" w:color="auto"/>
                <w:bottom w:val="none" w:sz="0" w:space="0" w:color="auto"/>
                <w:right w:val="none" w:sz="0" w:space="0" w:color="auto"/>
              </w:divBdr>
              <w:divsChild>
                <w:div w:id="138996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978993">
      <w:bodyDiv w:val="1"/>
      <w:marLeft w:val="0"/>
      <w:marRight w:val="0"/>
      <w:marTop w:val="0"/>
      <w:marBottom w:val="0"/>
      <w:divBdr>
        <w:top w:val="none" w:sz="0" w:space="0" w:color="auto"/>
        <w:left w:val="none" w:sz="0" w:space="0" w:color="auto"/>
        <w:bottom w:val="none" w:sz="0" w:space="0" w:color="auto"/>
        <w:right w:val="none" w:sz="0" w:space="0" w:color="auto"/>
      </w:divBdr>
      <w:divsChild>
        <w:div w:id="1911693163">
          <w:marLeft w:val="0"/>
          <w:marRight w:val="0"/>
          <w:marTop w:val="0"/>
          <w:marBottom w:val="0"/>
          <w:divBdr>
            <w:top w:val="none" w:sz="0" w:space="0" w:color="auto"/>
            <w:left w:val="none" w:sz="0" w:space="0" w:color="auto"/>
            <w:bottom w:val="none" w:sz="0" w:space="0" w:color="auto"/>
            <w:right w:val="none" w:sz="0" w:space="0" w:color="auto"/>
          </w:divBdr>
          <w:divsChild>
            <w:div w:id="1598245539">
              <w:marLeft w:val="0"/>
              <w:marRight w:val="0"/>
              <w:marTop w:val="0"/>
              <w:marBottom w:val="0"/>
              <w:divBdr>
                <w:top w:val="none" w:sz="0" w:space="0" w:color="auto"/>
                <w:left w:val="none" w:sz="0" w:space="0" w:color="auto"/>
                <w:bottom w:val="none" w:sz="0" w:space="0" w:color="auto"/>
                <w:right w:val="none" w:sz="0" w:space="0" w:color="auto"/>
              </w:divBdr>
              <w:divsChild>
                <w:div w:id="81907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884344">
      <w:bodyDiv w:val="1"/>
      <w:marLeft w:val="0"/>
      <w:marRight w:val="0"/>
      <w:marTop w:val="0"/>
      <w:marBottom w:val="0"/>
      <w:divBdr>
        <w:top w:val="none" w:sz="0" w:space="0" w:color="auto"/>
        <w:left w:val="none" w:sz="0" w:space="0" w:color="auto"/>
        <w:bottom w:val="none" w:sz="0" w:space="0" w:color="auto"/>
        <w:right w:val="none" w:sz="0" w:space="0" w:color="auto"/>
      </w:divBdr>
      <w:divsChild>
        <w:div w:id="545020830">
          <w:marLeft w:val="0"/>
          <w:marRight w:val="0"/>
          <w:marTop w:val="0"/>
          <w:marBottom w:val="0"/>
          <w:divBdr>
            <w:top w:val="none" w:sz="0" w:space="0" w:color="auto"/>
            <w:left w:val="none" w:sz="0" w:space="0" w:color="auto"/>
            <w:bottom w:val="none" w:sz="0" w:space="0" w:color="auto"/>
            <w:right w:val="none" w:sz="0" w:space="0" w:color="auto"/>
          </w:divBdr>
          <w:divsChild>
            <w:div w:id="217015787">
              <w:marLeft w:val="0"/>
              <w:marRight w:val="0"/>
              <w:marTop w:val="0"/>
              <w:marBottom w:val="0"/>
              <w:divBdr>
                <w:top w:val="none" w:sz="0" w:space="0" w:color="auto"/>
                <w:left w:val="none" w:sz="0" w:space="0" w:color="auto"/>
                <w:bottom w:val="none" w:sz="0" w:space="0" w:color="auto"/>
                <w:right w:val="none" w:sz="0" w:space="0" w:color="auto"/>
              </w:divBdr>
              <w:divsChild>
                <w:div w:id="198673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067244">
      <w:bodyDiv w:val="1"/>
      <w:marLeft w:val="0"/>
      <w:marRight w:val="0"/>
      <w:marTop w:val="0"/>
      <w:marBottom w:val="0"/>
      <w:divBdr>
        <w:top w:val="none" w:sz="0" w:space="0" w:color="auto"/>
        <w:left w:val="none" w:sz="0" w:space="0" w:color="auto"/>
        <w:bottom w:val="none" w:sz="0" w:space="0" w:color="auto"/>
        <w:right w:val="none" w:sz="0" w:space="0" w:color="auto"/>
      </w:divBdr>
      <w:divsChild>
        <w:div w:id="602029183">
          <w:marLeft w:val="0"/>
          <w:marRight w:val="0"/>
          <w:marTop w:val="0"/>
          <w:marBottom w:val="0"/>
          <w:divBdr>
            <w:top w:val="none" w:sz="0" w:space="0" w:color="auto"/>
            <w:left w:val="none" w:sz="0" w:space="0" w:color="auto"/>
            <w:bottom w:val="none" w:sz="0" w:space="0" w:color="auto"/>
            <w:right w:val="none" w:sz="0" w:space="0" w:color="auto"/>
          </w:divBdr>
          <w:divsChild>
            <w:div w:id="311716475">
              <w:marLeft w:val="0"/>
              <w:marRight w:val="0"/>
              <w:marTop w:val="0"/>
              <w:marBottom w:val="0"/>
              <w:divBdr>
                <w:top w:val="none" w:sz="0" w:space="0" w:color="auto"/>
                <w:left w:val="none" w:sz="0" w:space="0" w:color="auto"/>
                <w:bottom w:val="none" w:sz="0" w:space="0" w:color="auto"/>
                <w:right w:val="none" w:sz="0" w:space="0" w:color="auto"/>
              </w:divBdr>
              <w:divsChild>
                <w:div w:id="173226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466246">
      <w:bodyDiv w:val="1"/>
      <w:marLeft w:val="0"/>
      <w:marRight w:val="0"/>
      <w:marTop w:val="0"/>
      <w:marBottom w:val="0"/>
      <w:divBdr>
        <w:top w:val="none" w:sz="0" w:space="0" w:color="auto"/>
        <w:left w:val="none" w:sz="0" w:space="0" w:color="auto"/>
        <w:bottom w:val="none" w:sz="0" w:space="0" w:color="auto"/>
        <w:right w:val="none" w:sz="0" w:space="0" w:color="auto"/>
      </w:divBdr>
      <w:divsChild>
        <w:div w:id="210845286">
          <w:marLeft w:val="0"/>
          <w:marRight w:val="0"/>
          <w:marTop w:val="0"/>
          <w:marBottom w:val="0"/>
          <w:divBdr>
            <w:top w:val="none" w:sz="0" w:space="0" w:color="auto"/>
            <w:left w:val="none" w:sz="0" w:space="0" w:color="auto"/>
            <w:bottom w:val="none" w:sz="0" w:space="0" w:color="auto"/>
            <w:right w:val="none" w:sz="0" w:space="0" w:color="auto"/>
          </w:divBdr>
          <w:divsChild>
            <w:div w:id="1878199003">
              <w:marLeft w:val="0"/>
              <w:marRight w:val="0"/>
              <w:marTop w:val="0"/>
              <w:marBottom w:val="0"/>
              <w:divBdr>
                <w:top w:val="none" w:sz="0" w:space="0" w:color="auto"/>
                <w:left w:val="none" w:sz="0" w:space="0" w:color="auto"/>
                <w:bottom w:val="none" w:sz="0" w:space="0" w:color="auto"/>
                <w:right w:val="none" w:sz="0" w:space="0" w:color="auto"/>
              </w:divBdr>
              <w:divsChild>
                <w:div w:id="119900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462292">
      <w:bodyDiv w:val="1"/>
      <w:marLeft w:val="0"/>
      <w:marRight w:val="0"/>
      <w:marTop w:val="0"/>
      <w:marBottom w:val="0"/>
      <w:divBdr>
        <w:top w:val="none" w:sz="0" w:space="0" w:color="auto"/>
        <w:left w:val="none" w:sz="0" w:space="0" w:color="auto"/>
        <w:bottom w:val="none" w:sz="0" w:space="0" w:color="auto"/>
        <w:right w:val="none" w:sz="0" w:space="0" w:color="auto"/>
      </w:divBdr>
      <w:divsChild>
        <w:div w:id="46881077">
          <w:marLeft w:val="0"/>
          <w:marRight w:val="0"/>
          <w:marTop w:val="0"/>
          <w:marBottom w:val="0"/>
          <w:divBdr>
            <w:top w:val="none" w:sz="0" w:space="0" w:color="auto"/>
            <w:left w:val="none" w:sz="0" w:space="0" w:color="auto"/>
            <w:bottom w:val="none" w:sz="0" w:space="0" w:color="auto"/>
            <w:right w:val="none" w:sz="0" w:space="0" w:color="auto"/>
          </w:divBdr>
          <w:divsChild>
            <w:div w:id="1592087444">
              <w:marLeft w:val="0"/>
              <w:marRight w:val="0"/>
              <w:marTop w:val="0"/>
              <w:marBottom w:val="0"/>
              <w:divBdr>
                <w:top w:val="none" w:sz="0" w:space="0" w:color="auto"/>
                <w:left w:val="none" w:sz="0" w:space="0" w:color="auto"/>
                <w:bottom w:val="none" w:sz="0" w:space="0" w:color="auto"/>
                <w:right w:val="none" w:sz="0" w:space="0" w:color="auto"/>
              </w:divBdr>
              <w:divsChild>
                <w:div w:id="19381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499162">
      <w:bodyDiv w:val="1"/>
      <w:marLeft w:val="0"/>
      <w:marRight w:val="0"/>
      <w:marTop w:val="0"/>
      <w:marBottom w:val="0"/>
      <w:divBdr>
        <w:top w:val="none" w:sz="0" w:space="0" w:color="auto"/>
        <w:left w:val="none" w:sz="0" w:space="0" w:color="auto"/>
        <w:bottom w:val="none" w:sz="0" w:space="0" w:color="auto"/>
        <w:right w:val="none" w:sz="0" w:space="0" w:color="auto"/>
      </w:divBdr>
      <w:divsChild>
        <w:div w:id="179437614">
          <w:marLeft w:val="0"/>
          <w:marRight w:val="0"/>
          <w:marTop w:val="0"/>
          <w:marBottom w:val="0"/>
          <w:divBdr>
            <w:top w:val="none" w:sz="0" w:space="0" w:color="auto"/>
            <w:left w:val="none" w:sz="0" w:space="0" w:color="auto"/>
            <w:bottom w:val="none" w:sz="0" w:space="0" w:color="auto"/>
            <w:right w:val="none" w:sz="0" w:space="0" w:color="auto"/>
          </w:divBdr>
          <w:divsChild>
            <w:div w:id="496194129">
              <w:marLeft w:val="0"/>
              <w:marRight w:val="0"/>
              <w:marTop w:val="0"/>
              <w:marBottom w:val="0"/>
              <w:divBdr>
                <w:top w:val="none" w:sz="0" w:space="0" w:color="auto"/>
                <w:left w:val="none" w:sz="0" w:space="0" w:color="auto"/>
                <w:bottom w:val="none" w:sz="0" w:space="0" w:color="auto"/>
                <w:right w:val="none" w:sz="0" w:space="0" w:color="auto"/>
              </w:divBdr>
              <w:divsChild>
                <w:div w:id="5677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166282">
      <w:bodyDiv w:val="1"/>
      <w:marLeft w:val="0"/>
      <w:marRight w:val="0"/>
      <w:marTop w:val="0"/>
      <w:marBottom w:val="0"/>
      <w:divBdr>
        <w:top w:val="none" w:sz="0" w:space="0" w:color="auto"/>
        <w:left w:val="none" w:sz="0" w:space="0" w:color="auto"/>
        <w:bottom w:val="none" w:sz="0" w:space="0" w:color="auto"/>
        <w:right w:val="none" w:sz="0" w:space="0" w:color="auto"/>
      </w:divBdr>
      <w:divsChild>
        <w:div w:id="16926091">
          <w:marLeft w:val="0"/>
          <w:marRight w:val="0"/>
          <w:marTop w:val="0"/>
          <w:marBottom w:val="0"/>
          <w:divBdr>
            <w:top w:val="none" w:sz="0" w:space="0" w:color="auto"/>
            <w:left w:val="none" w:sz="0" w:space="0" w:color="auto"/>
            <w:bottom w:val="none" w:sz="0" w:space="0" w:color="auto"/>
            <w:right w:val="none" w:sz="0" w:space="0" w:color="auto"/>
          </w:divBdr>
          <w:divsChild>
            <w:div w:id="778837438">
              <w:marLeft w:val="0"/>
              <w:marRight w:val="0"/>
              <w:marTop w:val="0"/>
              <w:marBottom w:val="0"/>
              <w:divBdr>
                <w:top w:val="none" w:sz="0" w:space="0" w:color="auto"/>
                <w:left w:val="none" w:sz="0" w:space="0" w:color="auto"/>
                <w:bottom w:val="none" w:sz="0" w:space="0" w:color="auto"/>
                <w:right w:val="none" w:sz="0" w:space="0" w:color="auto"/>
              </w:divBdr>
              <w:divsChild>
                <w:div w:id="57883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1456</Words>
  <Characters>8303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Lilly</dc:creator>
  <cp:keywords/>
  <dc:description/>
  <cp:lastModifiedBy>Nathan Lilly</cp:lastModifiedBy>
  <cp:revision>4</cp:revision>
  <cp:lastPrinted>2021-12-06T17:10:00Z</cp:lastPrinted>
  <dcterms:created xsi:type="dcterms:W3CDTF">2022-07-18T17:13:00Z</dcterms:created>
  <dcterms:modified xsi:type="dcterms:W3CDTF">2022-07-21T17:05:00Z</dcterms:modified>
</cp:coreProperties>
</file>