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D8A5" w14:textId="77777777" w:rsidR="003A078B" w:rsidRPr="00B77E98" w:rsidRDefault="003A078B" w:rsidP="00B47086">
      <w:pPr>
        <w:widowControl/>
        <w:spacing w:before="1"/>
        <w:rPr>
          <w:rFonts w:eastAsia="Times New Roman" w:cs="Times New Roman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624F6" w:rsidRPr="00B77E98" w14:paraId="2609D57C" w14:textId="77777777" w:rsidTr="003A26F4">
        <w:trPr>
          <w:cantSplit/>
          <w:trHeight w:val="723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3E0CC1" w14:textId="6BC39DF7" w:rsidR="006624F6" w:rsidRPr="00B77E98" w:rsidRDefault="006624F6" w:rsidP="003A26F4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B77E98">
              <w:rPr>
                <w:rFonts w:eastAsia="Times New Roman" w:cs="Times New Roman"/>
                <w:szCs w:val="24"/>
              </w:rPr>
              <w:t>THE UNITED STATES DISTRICT COURT</w:t>
            </w:r>
          </w:p>
          <w:p w14:paraId="307C27A6" w14:textId="3FB07732" w:rsidR="006624F6" w:rsidRPr="00B77E98" w:rsidRDefault="006624F6" w:rsidP="00960FCC">
            <w:pPr>
              <w:spacing w:after="120"/>
              <w:jc w:val="center"/>
              <w:rPr>
                <w:rFonts w:eastAsia="Times New Roman" w:cs="Times New Roman"/>
                <w:szCs w:val="24"/>
              </w:rPr>
            </w:pPr>
            <w:r w:rsidRPr="00B77E98">
              <w:rPr>
                <w:rFonts w:eastAsia="Times New Roman" w:cs="Times New Roman"/>
                <w:szCs w:val="24"/>
              </w:rPr>
              <w:t>DISTRICT OF UTAH</w:t>
            </w:r>
          </w:p>
        </w:tc>
      </w:tr>
      <w:tr w:rsidR="00483E3A" w:rsidRPr="00231EA6" w14:paraId="6F6A70C8" w14:textId="77777777" w:rsidTr="00E57C49">
        <w:trPr>
          <w:cantSplit/>
          <w:trHeight w:hRule="exact" w:val="283"/>
          <w:jc w:val="center"/>
        </w:trPr>
        <w:tc>
          <w:tcPr>
            <w:tcW w:w="468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left w:w="120" w:type="dxa"/>
              <w:right w:w="120" w:type="dxa"/>
            </w:tcMar>
          </w:tcPr>
          <w:p w14:paraId="624FC924" w14:textId="77777777" w:rsidR="00483E3A" w:rsidRPr="00B77E98" w:rsidRDefault="00483E3A" w:rsidP="0033218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  <w:vMerge w:val="restart"/>
            <w:tcBorders>
              <w:top w:val="single" w:sz="8" w:space="0" w:color="000000"/>
              <w:left w:val="single" w:sz="4" w:space="0" w:color="auto"/>
              <w:right w:val="nil"/>
            </w:tcBorders>
            <w:tcMar>
              <w:left w:w="0" w:type="dxa"/>
              <w:right w:w="120" w:type="dxa"/>
            </w:tcMar>
          </w:tcPr>
          <w:p w14:paraId="29E454C7" w14:textId="77777777" w:rsidR="00483E3A" w:rsidRDefault="00483E3A" w:rsidP="005502FD">
            <w:pPr>
              <w:ind w:left="361"/>
              <w:rPr>
                <w:rFonts w:eastAsia="Times New Roman" w:cs="Times New Roman"/>
                <w:b/>
                <w:szCs w:val="24"/>
              </w:rPr>
            </w:pPr>
          </w:p>
          <w:p w14:paraId="379522F2" w14:textId="77777777" w:rsidR="00483E3A" w:rsidRPr="00B77E98" w:rsidRDefault="00483E3A" w:rsidP="005502FD">
            <w:pPr>
              <w:ind w:left="361"/>
              <w:rPr>
                <w:rFonts w:eastAsia="Times New Roman" w:cs="Times New Roman"/>
                <w:szCs w:val="24"/>
              </w:rPr>
            </w:pPr>
            <w:r w:rsidRPr="00231EA6">
              <w:rPr>
                <w:rFonts w:eastAsia="Times New Roman" w:cs="Times New Roman"/>
                <w:b/>
                <w:szCs w:val="24"/>
              </w:rPr>
              <w:t xml:space="preserve">ORDER TO </w:t>
            </w:r>
            <w:r w:rsidR="00C14762">
              <w:rPr>
                <w:rFonts w:eastAsia="Times New Roman" w:cs="Times New Roman"/>
                <w:b/>
                <w:szCs w:val="24"/>
              </w:rPr>
              <w:t xml:space="preserve">PREPARE </w:t>
            </w:r>
            <w:r>
              <w:rPr>
                <w:rFonts w:eastAsia="Times New Roman" w:cs="Times New Roman"/>
                <w:b/>
                <w:szCs w:val="24"/>
              </w:rPr>
              <w:t>SCHEDULE AND PREPARE FOR CASE MANAGEMENT CONFERENCE</w:t>
            </w:r>
          </w:p>
        </w:tc>
      </w:tr>
      <w:tr w:rsidR="00483E3A" w:rsidRPr="00231EA6" w14:paraId="62E6E6D6" w14:textId="77777777" w:rsidTr="00963307">
        <w:trPr>
          <w:cantSplit/>
          <w:trHeight w:val="566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20" w:type="dxa"/>
              <w:right w:w="120" w:type="dxa"/>
            </w:tcMar>
          </w:tcPr>
          <w:p w14:paraId="6175A4D0" w14:textId="77777777" w:rsidR="00483E3A" w:rsidRPr="00B77E98" w:rsidRDefault="00CE4979" w:rsidP="0033218D">
            <w:pPr>
              <w:rPr>
                <w:rFonts w:eastAsia="Times New Roman" w:cs="Times New Roman"/>
                <w:szCs w:val="24"/>
              </w:rPr>
            </w:pPr>
            <w:r>
              <w:rPr>
                <w:bCs/>
              </w:rPr>
              <w:t>,</w:t>
            </w:r>
          </w:p>
          <w:p w14:paraId="794098A6" w14:textId="77777777" w:rsidR="00483E3A" w:rsidRPr="00B77E98" w:rsidRDefault="00483E3A" w:rsidP="0033218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nil"/>
            </w:tcBorders>
            <w:tcMar>
              <w:left w:w="0" w:type="dxa"/>
              <w:right w:w="120" w:type="dxa"/>
            </w:tcMar>
          </w:tcPr>
          <w:p w14:paraId="3E2D1762" w14:textId="77777777" w:rsidR="00483E3A" w:rsidRPr="00B77E98" w:rsidRDefault="00483E3A" w:rsidP="0033218D">
            <w:pPr>
              <w:rPr>
                <w:rFonts w:eastAsia="Times New Roman" w:cs="Times New Roman"/>
                <w:szCs w:val="24"/>
              </w:rPr>
            </w:pPr>
          </w:p>
        </w:tc>
      </w:tr>
      <w:tr w:rsidR="00483E3A" w:rsidRPr="00231EA6" w14:paraId="25D5004C" w14:textId="77777777" w:rsidTr="00963307">
        <w:trPr>
          <w:cantSplit/>
          <w:trHeight w:hRule="exact" w:val="283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20" w:type="dxa"/>
              <w:right w:w="120" w:type="dxa"/>
            </w:tcMar>
          </w:tcPr>
          <w:p w14:paraId="4F329095" w14:textId="77777777" w:rsidR="00483E3A" w:rsidRPr="003A65E4" w:rsidRDefault="00483E3A" w:rsidP="001B4C82">
            <w:pPr>
              <w:rPr>
                <w:rFonts w:eastAsia="Times New Roman" w:cs="Times New Roman"/>
                <w:szCs w:val="24"/>
              </w:rPr>
            </w:pPr>
            <w:r w:rsidRPr="003A65E4">
              <w:rPr>
                <w:rFonts w:eastAsia="Times New Roman" w:cs="Times New Roman"/>
                <w:szCs w:val="24"/>
              </w:rPr>
              <w:t xml:space="preserve">                      Plaintiff,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nil"/>
            </w:tcBorders>
            <w:tcMar>
              <w:left w:w="0" w:type="dxa"/>
              <w:right w:w="120" w:type="dxa"/>
            </w:tcMar>
          </w:tcPr>
          <w:p w14:paraId="61E19319" w14:textId="77777777" w:rsidR="00483E3A" w:rsidRPr="00231EA6" w:rsidRDefault="00483E3A" w:rsidP="00D52D7A">
            <w:pPr>
              <w:rPr>
                <w:rFonts w:eastAsia="Times New Roman" w:cs="Times New Roman"/>
                <w:b/>
                <w:szCs w:val="24"/>
              </w:rPr>
            </w:pPr>
          </w:p>
        </w:tc>
      </w:tr>
      <w:tr w:rsidR="00483E3A" w:rsidRPr="00231EA6" w14:paraId="0B482C60" w14:textId="77777777" w:rsidTr="001C6610">
        <w:trPr>
          <w:cantSplit/>
          <w:trHeight w:hRule="exact" w:val="283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20" w:type="dxa"/>
              <w:right w:w="120" w:type="dxa"/>
            </w:tcMar>
          </w:tcPr>
          <w:p w14:paraId="777931C2" w14:textId="77777777" w:rsidR="00483E3A" w:rsidRPr="003A65E4" w:rsidRDefault="00483E3A" w:rsidP="008301E0">
            <w:pPr>
              <w:rPr>
                <w:rFonts w:eastAsia="Times New Roman" w:cs="Times New Roman"/>
                <w:szCs w:val="24"/>
              </w:rPr>
            </w:pPr>
            <w:r w:rsidRPr="003A65E4">
              <w:rPr>
                <w:rFonts w:eastAsia="Times New Roman" w:cs="Times New Roman"/>
                <w:szCs w:val="24"/>
              </w:rPr>
              <w:t>v.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14:paraId="7F76CA9F" w14:textId="77777777" w:rsidR="00483E3A" w:rsidRPr="00231EA6" w:rsidRDefault="00483E3A" w:rsidP="0033218D">
            <w:pPr>
              <w:rPr>
                <w:rFonts w:eastAsia="Times New Roman" w:cs="Times New Roman"/>
                <w:b/>
                <w:szCs w:val="24"/>
              </w:rPr>
            </w:pPr>
          </w:p>
        </w:tc>
      </w:tr>
      <w:tr w:rsidR="003A078B" w:rsidRPr="00231EA6" w14:paraId="4F729183" w14:textId="77777777" w:rsidTr="001C6610">
        <w:trPr>
          <w:cantSplit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20" w:type="dxa"/>
              <w:right w:w="120" w:type="dxa"/>
            </w:tcMar>
          </w:tcPr>
          <w:p w14:paraId="6ADB2707" w14:textId="77777777" w:rsidR="003A078B" w:rsidRPr="003A65E4" w:rsidRDefault="003A078B" w:rsidP="0033218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14:paraId="747534AC" w14:textId="77777777" w:rsidR="003A078B" w:rsidRPr="00B63C5D" w:rsidRDefault="003A078B" w:rsidP="00DE026E">
            <w:pPr>
              <w:rPr>
                <w:rFonts w:eastAsia="Times New Roman" w:cs="Times New Roman"/>
                <w:szCs w:val="24"/>
              </w:rPr>
            </w:pPr>
            <w:r w:rsidRPr="00B63C5D">
              <w:rPr>
                <w:rFonts w:eastAsia="Times New Roman" w:cs="Times New Roman"/>
                <w:szCs w:val="24"/>
              </w:rPr>
              <w:t xml:space="preserve">      Case No. </w:t>
            </w:r>
            <w:r w:rsidR="00794CC6">
              <w:rPr>
                <w:rFonts w:eastAsia="Times New Roman" w:cs="Times New Roman"/>
                <w:szCs w:val="24"/>
              </w:rPr>
              <w:t>4:</w:t>
            </w:r>
            <w:r w:rsidR="00A87609">
              <w:rPr>
                <w:rFonts w:eastAsia="Times New Roman" w:cs="Times New Roman"/>
                <w:szCs w:val="24"/>
              </w:rPr>
              <w:t xml:space="preserve"> DN</w:t>
            </w:r>
          </w:p>
        </w:tc>
      </w:tr>
      <w:tr w:rsidR="003A078B" w:rsidRPr="00231EA6" w14:paraId="01F136F4" w14:textId="77777777" w:rsidTr="001C6610">
        <w:trPr>
          <w:cantSplit/>
          <w:trHeight w:hRule="exact" w:val="283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20" w:type="dxa"/>
              <w:right w:w="120" w:type="dxa"/>
            </w:tcMar>
          </w:tcPr>
          <w:p w14:paraId="79451F22" w14:textId="77777777" w:rsidR="00545F93" w:rsidRPr="00C26808" w:rsidRDefault="004435BA" w:rsidP="005072F2">
            <w:pPr>
              <w:rPr>
                <w:rFonts w:eastAsia="Times New Roman" w:cs="Times New Roman"/>
                <w:szCs w:val="24"/>
              </w:rPr>
            </w:pPr>
            <w:r>
              <w:t>.</w:t>
            </w:r>
            <w:r w:rsidR="00383E6A">
              <w:rPr>
                <w:bCs/>
              </w:rPr>
              <w:t>,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14:paraId="6BC865AB" w14:textId="77777777" w:rsidR="003A078B" w:rsidRPr="00B63C5D" w:rsidRDefault="003A078B" w:rsidP="0033218D">
            <w:pPr>
              <w:rPr>
                <w:rFonts w:eastAsia="Times New Roman" w:cs="Times New Roman"/>
                <w:szCs w:val="24"/>
              </w:rPr>
            </w:pPr>
          </w:p>
        </w:tc>
      </w:tr>
      <w:tr w:rsidR="003A078B" w:rsidRPr="00231EA6" w14:paraId="382DE3BE" w14:textId="77777777" w:rsidTr="001C6610">
        <w:trPr>
          <w:cantSplit/>
          <w:trHeight w:hRule="exact" w:val="283"/>
          <w:jc w:val="center"/>
        </w:trPr>
        <w:tc>
          <w:tcPr>
            <w:tcW w:w="4680" w:type="dxa"/>
            <w:vMerge/>
            <w:tcBorders>
              <w:top w:val="nil"/>
              <w:left w:val="nil"/>
              <w:right w:val="single" w:sz="4" w:space="0" w:color="auto"/>
            </w:tcBorders>
            <w:tcMar>
              <w:left w:w="120" w:type="dxa"/>
              <w:right w:w="120" w:type="dxa"/>
            </w:tcMar>
          </w:tcPr>
          <w:p w14:paraId="1DD5DC6D" w14:textId="77777777" w:rsidR="003A078B" w:rsidRPr="003A65E4" w:rsidRDefault="003A078B" w:rsidP="0033218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120" w:type="dxa"/>
            </w:tcMar>
          </w:tcPr>
          <w:p w14:paraId="3075F467" w14:textId="77777777" w:rsidR="003A078B" w:rsidRPr="00B63C5D" w:rsidRDefault="003A078B" w:rsidP="0033218D">
            <w:pPr>
              <w:rPr>
                <w:rFonts w:eastAsia="Times New Roman" w:cs="Times New Roman"/>
                <w:szCs w:val="24"/>
              </w:rPr>
            </w:pPr>
            <w:r w:rsidRPr="00B63C5D">
              <w:rPr>
                <w:rFonts w:eastAsia="Times New Roman" w:cs="Times New Roman"/>
                <w:szCs w:val="24"/>
              </w:rPr>
              <w:t xml:space="preserve">      </w:t>
            </w:r>
            <w:r w:rsidR="00B63C5D" w:rsidRPr="00B63C5D">
              <w:rPr>
                <w:rFonts w:eastAsia="Times New Roman" w:cs="Times New Roman"/>
                <w:szCs w:val="24"/>
              </w:rPr>
              <w:t>District Judge David Nuffer</w:t>
            </w:r>
          </w:p>
        </w:tc>
      </w:tr>
      <w:tr w:rsidR="003A078B" w:rsidRPr="00231EA6" w14:paraId="52F8A423" w14:textId="77777777" w:rsidTr="001C6610">
        <w:trPr>
          <w:cantSplit/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120" w:type="dxa"/>
            </w:tcMar>
          </w:tcPr>
          <w:p w14:paraId="5386BF12" w14:textId="77777777" w:rsidR="003A078B" w:rsidRPr="003A65E4" w:rsidRDefault="003A078B" w:rsidP="00B63C5D">
            <w:pPr>
              <w:spacing w:after="240"/>
              <w:rPr>
                <w:rFonts w:eastAsia="Times New Roman" w:cs="Times New Roman"/>
                <w:szCs w:val="24"/>
              </w:rPr>
            </w:pPr>
            <w:r w:rsidRPr="003A65E4">
              <w:rPr>
                <w:rFonts w:eastAsia="Times New Roman" w:cs="Times New Roman"/>
                <w:szCs w:val="24"/>
              </w:rPr>
              <w:t xml:space="preserve">                      Defendant.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120" w:type="dxa"/>
            </w:tcMar>
          </w:tcPr>
          <w:p w14:paraId="735D0794" w14:textId="77777777" w:rsidR="003A078B" w:rsidRPr="00B63C5D" w:rsidRDefault="003A078B" w:rsidP="0033218D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27BDB7CB" w14:textId="77777777" w:rsidR="003A078B" w:rsidRDefault="003A078B" w:rsidP="00B47086">
      <w:pPr>
        <w:widowControl/>
        <w:spacing w:before="1"/>
        <w:rPr>
          <w:rFonts w:eastAsia="Times New Roman" w:cs="Times New Roman"/>
          <w:sz w:val="21"/>
          <w:szCs w:val="21"/>
        </w:rPr>
      </w:pPr>
    </w:p>
    <w:p w14:paraId="091D1CB6" w14:textId="77777777" w:rsidR="00B72416" w:rsidRDefault="00252577" w:rsidP="005502FD">
      <w:pPr>
        <w:pStyle w:val="BodyText"/>
        <w:widowControl/>
        <w:spacing w:line="480" w:lineRule="auto"/>
        <w:ind w:left="0" w:firstLine="720"/>
      </w:pPr>
      <w:r>
        <w:t>Because “the court and the parties [are] to</w:t>
      </w:r>
      <w:r w:rsidR="004C585A">
        <w:t xml:space="preserve"> </w:t>
      </w:r>
      <w:r w:rsidR="009946B1" w:rsidRPr="009946B1">
        <w:t>secure the just, speedy, and inexpensive determination of every action and proceeding</w:t>
      </w:r>
      <w:r>
        <w:t>”</w:t>
      </w:r>
      <w:r w:rsidR="009946B1">
        <w:t xml:space="preserve"> and </w:t>
      </w:r>
      <w:r>
        <w:t xml:space="preserve">to </w:t>
      </w:r>
      <w:r w:rsidR="004C585A">
        <w:t>fulfil</w:t>
      </w:r>
      <w:r w:rsidR="001952F0">
        <w:t>l</w:t>
      </w:r>
      <w:r w:rsidR="004C585A">
        <w:t xml:space="preserve"> the purposes of Rules 16 and 26 of the Federal Rules of Civil Procedure, </w:t>
      </w:r>
      <w:r w:rsidR="00483E3A">
        <w:t xml:space="preserve">this order provides </w:t>
      </w:r>
    </w:p>
    <w:p w14:paraId="71768644" w14:textId="6B09DE27" w:rsidR="00B72416" w:rsidRDefault="00483E3A" w:rsidP="005502FD">
      <w:pPr>
        <w:pStyle w:val="BodyText"/>
        <w:widowControl/>
        <w:spacing w:line="480" w:lineRule="auto"/>
        <w:ind w:left="0" w:firstLine="720"/>
      </w:pPr>
      <w:r>
        <w:t>(a) a method of preparing a schedule for the case</w:t>
      </w:r>
      <w:r w:rsidR="00B72416">
        <w:t>;</w:t>
      </w:r>
      <w:r>
        <w:t xml:space="preserve"> and </w:t>
      </w:r>
    </w:p>
    <w:p w14:paraId="3440C1DC" w14:textId="3CE327B1" w:rsidR="004C585A" w:rsidRDefault="00483E3A" w:rsidP="005502FD">
      <w:pPr>
        <w:pStyle w:val="BodyText"/>
        <w:widowControl/>
        <w:spacing w:line="480" w:lineRule="auto"/>
        <w:ind w:left="0" w:firstLine="720"/>
      </w:pPr>
      <w:r>
        <w:t xml:space="preserve">(b) a method of preparation for a Case Management Conference. </w:t>
      </w:r>
    </w:p>
    <w:p w14:paraId="3359E9F7" w14:textId="77777777" w:rsidR="009765B8" w:rsidRDefault="00E80532" w:rsidP="005502FD">
      <w:pPr>
        <w:pStyle w:val="BodyText"/>
        <w:widowControl/>
        <w:spacing w:line="480" w:lineRule="auto"/>
        <w:ind w:firstLine="580"/>
        <w:rPr>
          <w:b/>
          <w:spacing w:val="-1"/>
        </w:rPr>
      </w:pPr>
      <w:r w:rsidRPr="005502FD">
        <w:rPr>
          <w:b/>
        </w:rPr>
        <w:t>IT IS HEREBY ORDERED</w:t>
      </w:r>
      <w:r w:rsidR="00ED1F22" w:rsidRPr="005502FD">
        <w:rPr>
          <w:b/>
          <w:spacing w:val="-1"/>
        </w:rPr>
        <w:t>:</w:t>
      </w:r>
    </w:p>
    <w:p w14:paraId="1B7188CB" w14:textId="77777777" w:rsidR="00483E3A" w:rsidRPr="005502FD" w:rsidRDefault="00483E3A" w:rsidP="005502FD">
      <w:pPr>
        <w:pStyle w:val="BodyText"/>
        <w:widowControl/>
        <w:spacing w:line="480" w:lineRule="auto"/>
        <w:ind w:left="720"/>
        <w:rPr>
          <w:b/>
        </w:rPr>
      </w:pPr>
      <w:r>
        <w:rPr>
          <w:b/>
          <w:spacing w:val="-1"/>
        </w:rPr>
        <w:t>A.</w:t>
      </w:r>
      <w:r>
        <w:rPr>
          <w:b/>
          <w:spacing w:val="-1"/>
        </w:rPr>
        <w:tab/>
      </w:r>
      <w:r w:rsidRPr="005502FD">
        <w:rPr>
          <w:b/>
          <w:spacing w:val="-1"/>
        </w:rPr>
        <w:t>PREPARATION OF A CASE SCHEDULE</w:t>
      </w:r>
    </w:p>
    <w:p w14:paraId="6D9981F9" w14:textId="77777777" w:rsidR="009765B8" w:rsidRDefault="00CD4987" w:rsidP="00C14762">
      <w:pPr>
        <w:pStyle w:val="BodyText"/>
        <w:widowControl/>
        <w:numPr>
          <w:ilvl w:val="0"/>
          <w:numId w:val="1"/>
        </w:numPr>
        <w:tabs>
          <w:tab w:val="left" w:pos="1440"/>
        </w:tabs>
        <w:spacing w:line="480" w:lineRule="auto"/>
        <w:ind w:left="0" w:firstLine="720"/>
      </w:pPr>
      <w:r>
        <w:rPr>
          <w:b/>
          <w:spacing w:val="-1"/>
        </w:rPr>
        <w:t xml:space="preserve">Proposal of Schedule: </w:t>
      </w:r>
      <w:r w:rsidR="00ED1F22" w:rsidRPr="008F3701">
        <w:rPr>
          <w:b/>
          <w:spacing w:val="-1"/>
        </w:rPr>
        <w:t xml:space="preserve">Plaintiff </w:t>
      </w:r>
      <w:r w:rsidR="00E80532" w:rsidRPr="008F3701">
        <w:rPr>
          <w:b/>
        </w:rPr>
        <w:t xml:space="preserve">must </w:t>
      </w:r>
      <w:r w:rsidR="00ED1F22" w:rsidRPr="008F3701">
        <w:rPr>
          <w:b/>
          <w:spacing w:val="-1"/>
        </w:rPr>
        <w:t>propose</w:t>
      </w:r>
      <w:r w:rsidR="00ED1F22" w:rsidRPr="008F3701">
        <w:rPr>
          <w:b/>
        </w:rPr>
        <w:t xml:space="preserve"> a </w:t>
      </w:r>
      <w:r w:rsidR="00ED1F22" w:rsidRPr="008F3701">
        <w:rPr>
          <w:b/>
          <w:spacing w:val="-1"/>
        </w:rPr>
        <w:t>schedule</w:t>
      </w:r>
      <w:r w:rsidR="00ED1F22" w:rsidRPr="008F3701">
        <w:rPr>
          <w:b/>
        </w:rPr>
        <w:t xml:space="preserve"> to</w:t>
      </w:r>
      <w:r w:rsidR="00CA62F8" w:rsidRPr="008F3701">
        <w:rPr>
          <w:b/>
          <w:spacing w:val="79"/>
        </w:rPr>
        <w:t xml:space="preserve"> </w:t>
      </w:r>
      <w:r w:rsidR="00FE4C8D" w:rsidRPr="008F3701">
        <w:rPr>
          <w:b/>
          <w:spacing w:val="-1"/>
        </w:rPr>
        <w:t>d</w:t>
      </w:r>
      <w:r w:rsidR="00ED1F22" w:rsidRPr="008F3701">
        <w:rPr>
          <w:b/>
          <w:spacing w:val="-1"/>
        </w:rPr>
        <w:t>efendant</w:t>
      </w:r>
      <w:r w:rsidR="00ED1F22">
        <w:t xml:space="preserve"> </w:t>
      </w:r>
      <w:r w:rsidR="00ED1F22">
        <w:rPr>
          <w:spacing w:val="-1"/>
        </w:rPr>
        <w:t>in</w:t>
      </w:r>
      <w:r w:rsidR="00ED1F22">
        <w:t xml:space="preserve"> the </w:t>
      </w:r>
      <w:r w:rsidR="00ED1F22">
        <w:rPr>
          <w:spacing w:val="-1"/>
        </w:rPr>
        <w:t>form</w:t>
      </w:r>
      <w:r w:rsidR="00ED1F22">
        <w:rPr>
          <w:spacing w:val="-2"/>
        </w:rPr>
        <w:t xml:space="preserve"> </w:t>
      </w:r>
      <w:r w:rsidR="00ED1F22">
        <w:t>of</w:t>
      </w:r>
      <w:r w:rsidR="00ED1F22">
        <w:rPr>
          <w:spacing w:val="-1"/>
        </w:rPr>
        <w:t xml:space="preserve"> </w:t>
      </w:r>
      <w:r w:rsidR="00ED1F22">
        <w:t xml:space="preserve">a </w:t>
      </w:r>
      <w:r w:rsidR="00ED1F22">
        <w:rPr>
          <w:spacing w:val="-1"/>
        </w:rPr>
        <w:t>draft</w:t>
      </w:r>
      <w:r w:rsidR="00ED1F22">
        <w:t xml:space="preserve"> </w:t>
      </w:r>
      <w:hyperlink r:id="rId7">
        <w:r w:rsidR="00ED1F22">
          <w:rPr>
            <w:color w:val="0000FF"/>
            <w:spacing w:val="-1"/>
            <w:u w:val="single" w:color="0000FF"/>
          </w:rPr>
          <w:t>Attorney</w:t>
        </w:r>
        <w:r w:rsidR="00170BB5">
          <w:rPr>
            <w:color w:val="0000FF"/>
            <w:u w:val="single" w:color="0000FF"/>
          </w:rPr>
          <w:t xml:space="preserve"> </w:t>
        </w:r>
        <w:r w:rsidR="00ED1F22">
          <w:rPr>
            <w:color w:val="0000FF"/>
            <w:spacing w:val="-1"/>
            <w:u w:val="single" w:color="0000FF"/>
          </w:rPr>
          <w:t>Planning</w:t>
        </w:r>
        <w:r w:rsidR="00ED1F22">
          <w:rPr>
            <w:color w:val="0000FF"/>
            <w:u w:val="single" w:color="0000FF"/>
          </w:rPr>
          <w:t xml:space="preserve"> </w:t>
        </w:r>
        <w:r w:rsidR="00ED1F22">
          <w:rPr>
            <w:color w:val="0000FF"/>
            <w:spacing w:val="-1"/>
            <w:u w:val="single" w:color="0000FF"/>
          </w:rPr>
          <w:t>Meeting</w:t>
        </w:r>
        <w:r w:rsidR="00ED1F22">
          <w:rPr>
            <w:color w:val="0000FF"/>
            <w:spacing w:val="-2"/>
            <w:u w:val="single" w:color="0000FF"/>
          </w:rPr>
          <w:t xml:space="preserve"> </w:t>
        </w:r>
        <w:r w:rsidR="00ED1F22">
          <w:rPr>
            <w:color w:val="0000FF"/>
            <w:spacing w:val="-1"/>
            <w:u w:val="single" w:color="0000FF"/>
          </w:rPr>
          <w:t>Report</w:t>
        </w:r>
        <w:r w:rsidR="00170BB5">
          <w:rPr>
            <w:color w:val="0000FF"/>
            <w:spacing w:val="-1"/>
            <w:u w:val="single" w:color="0000FF"/>
          </w:rPr>
          <w:t xml:space="preserve"> </w:t>
        </w:r>
        <w:r w:rsidR="00170BB5">
          <w:rPr>
            <w:spacing w:val="-1"/>
          </w:rPr>
          <w:t>within</w:t>
        </w:r>
        <w:r w:rsidR="00170BB5">
          <w:t xml:space="preserve"> </w:t>
        </w:r>
        <w:r w:rsidR="009F7420">
          <w:t xml:space="preserve">the earlier of </w:t>
        </w:r>
        <w:r w:rsidR="00170BB5">
          <w:t xml:space="preserve">fourteen (14) days </w:t>
        </w:r>
        <w:r w:rsidR="00170BB5">
          <w:rPr>
            <w:spacing w:val="-1"/>
          </w:rPr>
          <w:t xml:space="preserve">after </w:t>
        </w:r>
        <w:r w:rsidR="009F7420">
          <w:t>any defendant has appeared</w:t>
        </w:r>
        <w:r w:rsidR="00E80532" w:rsidRPr="00E80532">
          <w:rPr>
            <w:spacing w:val="-1"/>
          </w:rPr>
          <w:t xml:space="preserve"> </w:t>
        </w:r>
        <w:r w:rsidR="00170BB5">
          <w:rPr>
            <w:spacing w:val="-1"/>
          </w:rPr>
          <w:t xml:space="preserve">or </w:t>
        </w:r>
        <w:r w:rsidR="00396B4E">
          <w:rPr>
            <w:spacing w:val="-1"/>
          </w:rPr>
          <w:t xml:space="preserve">twenty-eight (28) days </w:t>
        </w:r>
        <w:r w:rsidR="009F7420" w:rsidRPr="009F7420">
          <w:rPr>
            <w:spacing w:val="-1"/>
          </w:rPr>
          <w:t>after any defendant has been served with the complaint</w:t>
        </w:r>
        <w:r w:rsidR="00ED1F22">
          <w:rPr>
            <w:spacing w:val="-1"/>
          </w:rPr>
          <w:t>.</w:t>
        </w:r>
      </w:hyperlink>
      <w:r w:rsidR="00ED1F22">
        <w:t xml:space="preserve">  </w:t>
      </w:r>
    </w:p>
    <w:p w14:paraId="351C306F" w14:textId="77777777" w:rsidR="0087150E" w:rsidRDefault="00C14762" w:rsidP="005502FD">
      <w:pPr>
        <w:pStyle w:val="BodyText"/>
        <w:widowControl/>
        <w:numPr>
          <w:ilvl w:val="0"/>
          <w:numId w:val="1"/>
        </w:numPr>
        <w:tabs>
          <w:tab w:val="left" w:pos="1440"/>
        </w:tabs>
        <w:spacing w:line="480" w:lineRule="auto"/>
        <w:ind w:left="0" w:firstLine="720"/>
        <w:rPr>
          <w:spacing w:val="-1"/>
        </w:rPr>
      </w:pPr>
      <w:r w:rsidRPr="005502FD">
        <w:rPr>
          <w:b/>
          <w:spacing w:val="-1"/>
        </w:rPr>
        <w:t>Development of Sch</w:t>
      </w:r>
      <w:r w:rsidRPr="00C14762">
        <w:rPr>
          <w:b/>
          <w:spacing w:val="-1"/>
        </w:rPr>
        <w:t>edule:</w:t>
      </w:r>
      <w:r w:rsidRPr="00C14762">
        <w:rPr>
          <w:spacing w:val="-1"/>
        </w:rPr>
        <w:t xml:space="preserve"> </w:t>
      </w:r>
      <w:r w:rsidR="00ED1F22" w:rsidRPr="00170BB5">
        <w:rPr>
          <w:spacing w:val="-1"/>
        </w:rPr>
        <w:t xml:space="preserve">Within </w:t>
      </w:r>
      <w:r w:rsidR="009F7420">
        <w:rPr>
          <w:spacing w:val="-1"/>
        </w:rPr>
        <w:t xml:space="preserve">the earlier of </w:t>
      </w:r>
      <w:r w:rsidR="00170BB5" w:rsidRPr="00170BB5">
        <w:rPr>
          <w:spacing w:val="-1"/>
        </w:rPr>
        <w:t>twenty-eight (</w:t>
      </w:r>
      <w:r w:rsidR="00ED1F22" w:rsidRPr="00170BB5">
        <w:rPr>
          <w:spacing w:val="-1"/>
        </w:rPr>
        <w:t>28</w:t>
      </w:r>
      <w:r w:rsidR="00170BB5" w:rsidRPr="00170BB5">
        <w:rPr>
          <w:spacing w:val="-1"/>
        </w:rPr>
        <w:t>)</w:t>
      </w:r>
      <w:r w:rsidR="00ED1F22" w:rsidRPr="00170BB5">
        <w:rPr>
          <w:spacing w:val="-1"/>
        </w:rPr>
        <w:t xml:space="preserve"> days after </w:t>
      </w:r>
      <w:r w:rsidR="009F7420" w:rsidRPr="009F7420">
        <w:rPr>
          <w:spacing w:val="-1"/>
        </w:rPr>
        <w:t>any defendant has appeared</w:t>
      </w:r>
      <w:r w:rsidR="009F7420" w:rsidRPr="009F7420" w:rsidDel="00E80532">
        <w:rPr>
          <w:spacing w:val="-1"/>
        </w:rPr>
        <w:t xml:space="preserve"> </w:t>
      </w:r>
      <w:r w:rsidR="00170BB5" w:rsidRPr="00170BB5">
        <w:rPr>
          <w:spacing w:val="-1"/>
        </w:rPr>
        <w:t>or</w:t>
      </w:r>
      <w:r w:rsidR="00396B4E" w:rsidRPr="000E44EF">
        <w:rPr>
          <w:spacing w:val="-1"/>
        </w:rPr>
        <w:t xml:space="preserve"> </w:t>
      </w:r>
      <w:r w:rsidR="00396B4E" w:rsidRPr="00396B4E">
        <w:rPr>
          <w:spacing w:val="-1"/>
        </w:rPr>
        <w:t>within</w:t>
      </w:r>
      <w:r w:rsidR="000E44EF">
        <w:rPr>
          <w:spacing w:val="-1"/>
        </w:rPr>
        <w:t xml:space="preserve"> forty-two </w:t>
      </w:r>
      <w:r w:rsidR="00396B4E" w:rsidRPr="00396B4E">
        <w:rPr>
          <w:spacing w:val="-1"/>
        </w:rPr>
        <w:t>(</w:t>
      </w:r>
      <w:r w:rsidR="000E44EF">
        <w:rPr>
          <w:spacing w:val="-1"/>
        </w:rPr>
        <w:t>42</w:t>
      </w:r>
      <w:r w:rsidR="00396B4E" w:rsidRPr="00396B4E">
        <w:rPr>
          <w:spacing w:val="-1"/>
        </w:rPr>
        <w:t xml:space="preserve">) days </w:t>
      </w:r>
      <w:r w:rsidR="009F7420" w:rsidRPr="009F7420">
        <w:rPr>
          <w:spacing w:val="-1"/>
        </w:rPr>
        <w:t>after any defendant ha</w:t>
      </w:r>
      <w:r w:rsidR="001952F0">
        <w:rPr>
          <w:spacing w:val="-1"/>
        </w:rPr>
        <w:t xml:space="preserve">s been served with the complaint </w:t>
      </w:r>
      <w:r w:rsidR="00ED1F22" w:rsidRPr="00170BB5">
        <w:rPr>
          <w:spacing w:val="-1"/>
        </w:rPr>
        <w:t xml:space="preserve">(or such other time as </w:t>
      </w:r>
      <w:r w:rsidR="00170BB5" w:rsidRPr="00170BB5">
        <w:rPr>
          <w:spacing w:val="-1"/>
        </w:rPr>
        <w:t>may</w:t>
      </w:r>
      <w:r w:rsidR="00476217">
        <w:rPr>
          <w:spacing w:val="-1"/>
        </w:rPr>
        <w:t xml:space="preserve"> be</w:t>
      </w:r>
      <w:r w:rsidR="00170BB5" w:rsidRPr="00170BB5">
        <w:rPr>
          <w:spacing w:val="-1"/>
        </w:rPr>
        <w:t xml:space="preserve"> </w:t>
      </w:r>
      <w:r w:rsidR="00ED1F22" w:rsidRPr="00170BB5">
        <w:rPr>
          <w:spacing w:val="-1"/>
        </w:rPr>
        <w:t>order</w:t>
      </w:r>
      <w:r w:rsidR="00476217">
        <w:rPr>
          <w:spacing w:val="-1"/>
        </w:rPr>
        <w:t>ed</w:t>
      </w:r>
      <w:r w:rsidR="00ED1F22" w:rsidRPr="00170BB5">
        <w:rPr>
          <w:spacing w:val="-1"/>
        </w:rPr>
        <w:t>)</w:t>
      </w:r>
      <w:r w:rsidR="00396B4E">
        <w:rPr>
          <w:spacing w:val="-1"/>
        </w:rPr>
        <w:t>,</w:t>
      </w:r>
      <w:r w:rsidR="00ED1F22" w:rsidRPr="00170BB5">
        <w:rPr>
          <w:spacing w:val="-1"/>
        </w:rPr>
        <w:t xml:space="preserve"> </w:t>
      </w:r>
      <w:r w:rsidR="00ED1F22" w:rsidRPr="008F3701">
        <w:rPr>
          <w:b/>
          <w:spacing w:val="-1"/>
        </w:rPr>
        <w:t>the parties shall meet and confer and</w:t>
      </w:r>
      <w:r w:rsidR="002841A2" w:rsidRPr="008F3701">
        <w:rPr>
          <w:b/>
          <w:spacing w:val="-1"/>
        </w:rPr>
        <w:t xml:space="preserve"> do one of the following</w:t>
      </w:r>
      <w:r w:rsidR="002841A2">
        <w:rPr>
          <w:spacing w:val="-1"/>
        </w:rPr>
        <w:t>:</w:t>
      </w:r>
      <w:r w:rsidR="00ED1F22" w:rsidRPr="00170BB5">
        <w:rPr>
          <w:spacing w:val="-1"/>
        </w:rPr>
        <w:t xml:space="preserve"> </w:t>
      </w:r>
      <w:r w:rsidR="001952F0">
        <w:rPr>
          <w:spacing w:val="-1"/>
        </w:rPr>
        <w:t xml:space="preserve"> </w:t>
      </w:r>
    </w:p>
    <w:p w14:paraId="157AD949" w14:textId="77777777" w:rsidR="0087150E" w:rsidRDefault="002841A2" w:rsidP="005502FD">
      <w:pPr>
        <w:pStyle w:val="BodyText"/>
        <w:widowControl/>
        <w:numPr>
          <w:ilvl w:val="1"/>
          <w:numId w:val="1"/>
        </w:numPr>
        <w:tabs>
          <w:tab w:val="left" w:pos="1440"/>
        </w:tabs>
        <w:spacing w:line="480" w:lineRule="auto"/>
        <w:ind w:left="2160" w:hanging="720"/>
        <w:jc w:val="left"/>
        <w:rPr>
          <w:spacing w:val="-1"/>
        </w:rPr>
      </w:pPr>
      <w:r w:rsidRPr="00A32833">
        <w:rPr>
          <w:b/>
          <w:spacing w:val="-1"/>
        </w:rPr>
        <w:lastRenderedPageBreak/>
        <w:t>F</w:t>
      </w:r>
      <w:r w:rsidR="00ED1F22" w:rsidRPr="00A32833">
        <w:rPr>
          <w:b/>
          <w:spacing w:val="-1"/>
        </w:rPr>
        <w:t xml:space="preserve">ile a jointly signed </w:t>
      </w:r>
      <w:hyperlink r:id="rId8">
        <w:r w:rsidR="00ED1F22" w:rsidRPr="00A32833">
          <w:rPr>
            <w:b/>
            <w:spacing w:val="-1"/>
          </w:rPr>
          <w:t>Attorney Planning Meeting</w:t>
        </w:r>
      </w:hyperlink>
      <w:r w:rsidR="00170BB5" w:rsidRPr="00A32833">
        <w:rPr>
          <w:b/>
          <w:spacing w:val="-1"/>
        </w:rPr>
        <w:t xml:space="preserve"> </w:t>
      </w:r>
      <w:r w:rsidR="004C585A" w:rsidRPr="00A32833">
        <w:rPr>
          <w:b/>
          <w:spacing w:val="-1"/>
        </w:rPr>
        <w:t>Report</w:t>
      </w:r>
      <w:r w:rsidR="0087150E" w:rsidRPr="00A32833">
        <w:rPr>
          <w:b/>
          <w:spacing w:val="-1"/>
        </w:rPr>
        <w:t xml:space="preserve"> and also </w:t>
      </w:r>
      <w:r w:rsidR="003C0A68" w:rsidRPr="00A32833">
        <w:rPr>
          <w:b/>
          <w:spacing w:val="-1"/>
        </w:rPr>
        <w:t xml:space="preserve">email </w:t>
      </w:r>
      <w:r w:rsidR="00ED1F22" w:rsidRPr="00A32833">
        <w:rPr>
          <w:b/>
          <w:spacing w:val="-1"/>
        </w:rPr>
        <w:t>a</w:t>
      </w:r>
      <w:r w:rsidR="0087150E" w:rsidRPr="00A32833">
        <w:rPr>
          <w:b/>
          <w:spacing w:val="-1"/>
        </w:rPr>
        <w:t xml:space="preserve"> </w:t>
      </w:r>
      <w:r w:rsidR="004C585A" w:rsidRPr="00A32833">
        <w:rPr>
          <w:b/>
          <w:spacing w:val="-1"/>
        </w:rPr>
        <w:t>s</w:t>
      </w:r>
      <w:r w:rsidR="00170BB5" w:rsidRPr="00A32833">
        <w:rPr>
          <w:b/>
          <w:spacing w:val="-1"/>
        </w:rPr>
        <w:t xml:space="preserve">tipulated </w:t>
      </w:r>
      <w:hyperlink r:id="rId9" w:history="1">
        <w:r w:rsidR="006D53F0" w:rsidRPr="00A32833">
          <w:rPr>
            <w:rStyle w:val="Hyperlink"/>
            <w:b/>
            <w:spacing w:val="-1"/>
          </w:rPr>
          <w:t>Proposed Scheduling Order</w:t>
        </w:r>
      </w:hyperlink>
      <w:r w:rsidR="006D53F0" w:rsidRPr="00A32833">
        <w:rPr>
          <w:b/>
        </w:rPr>
        <w:t xml:space="preserve"> </w:t>
      </w:r>
      <w:r w:rsidR="006D53F0" w:rsidRPr="004D024D">
        <w:t>in word p</w:t>
      </w:r>
      <w:r w:rsidR="0087150E">
        <w:rPr>
          <w:spacing w:val="-1"/>
        </w:rPr>
        <w:t xml:space="preserve">rocessing format to </w:t>
      </w:r>
      <w:hyperlink r:id="rId10">
        <w:r w:rsidR="00137897">
          <w:rPr>
            <w:spacing w:val="-1"/>
          </w:rPr>
          <w:t>dj.nuffer</w:t>
        </w:r>
        <w:r w:rsidR="00137897" w:rsidRPr="00170BB5">
          <w:rPr>
            <w:spacing w:val="-1"/>
          </w:rPr>
          <w:t>@utd.uscourts.gov</w:t>
        </w:r>
      </w:hyperlink>
      <w:r w:rsidR="00A47B14">
        <w:rPr>
          <w:spacing w:val="-1"/>
        </w:rPr>
        <w:t xml:space="preserve"> and </w:t>
      </w:r>
      <w:r w:rsidR="00A47B14" w:rsidRPr="0087150E">
        <w:rPr>
          <w:spacing w:val="-1"/>
        </w:rPr>
        <w:t xml:space="preserve">a stipulated Motion for </w:t>
      </w:r>
      <w:r w:rsidR="00A47B14">
        <w:rPr>
          <w:spacing w:val="-1"/>
        </w:rPr>
        <w:t>Initial</w:t>
      </w:r>
      <w:r w:rsidR="00A47B14" w:rsidRPr="0087150E">
        <w:rPr>
          <w:spacing w:val="-1"/>
        </w:rPr>
        <w:t xml:space="preserve"> Scheduling Conference</w:t>
      </w:r>
      <w:r w:rsidR="0087150E">
        <w:rPr>
          <w:spacing w:val="-1"/>
        </w:rPr>
        <w:t xml:space="preserve">; or </w:t>
      </w:r>
    </w:p>
    <w:p w14:paraId="24EE7986" w14:textId="77777777" w:rsidR="0087150E" w:rsidRDefault="002841A2" w:rsidP="005502FD">
      <w:pPr>
        <w:pStyle w:val="BodyText"/>
        <w:widowControl/>
        <w:numPr>
          <w:ilvl w:val="1"/>
          <w:numId w:val="1"/>
        </w:numPr>
        <w:tabs>
          <w:tab w:val="left" w:pos="1440"/>
        </w:tabs>
        <w:spacing w:line="480" w:lineRule="auto"/>
        <w:ind w:left="2160" w:hanging="720"/>
        <w:jc w:val="left"/>
        <w:rPr>
          <w:spacing w:val="-1"/>
        </w:rPr>
      </w:pPr>
      <w:r>
        <w:rPr>
          <w:spacing w:val="-1"/>
        </w:rPr>
        <w:t>I</w:t>
      </w:r>
      <w:r w:rsidR="0087150E">
        <w:rPr>
          <w:spacing w:val="-1"/>
        </w:rPr>
        <w:t xml:space="preserve">f the parties cannot agree on </w:t>
      </w:r>
      <w:r w:rsidR="00825EFE" w:rsidRPr="000E44EF">
        <w:rPr>
          <w:spacing w:val="-1"/>
        </w:rPr>
        <w:t xml:space="preserve">a </w:t>
      </w:r>
      <w:r w:rsidR="001952F0">
        <w:rPr>
          <w:spacing w:val="-1"/>
        </w:rPr>
        <w:t>P</w:t>
      </w:r>
      <w:r w:rsidR="003C0A68">
        <w:rPr>
          <w:spacing w:val="-1"/>
        </w:rPr>
        <w:t xml:space="preserve">roposed </w:t>
      </w:r>
      <w:r w:rsidR="001952F0">
        <w:rPr>
          <w:spacing w:val="-1"/>
        </w:rPr>
        <w:t>Scheduling O</w:t>
      </w:r>
      <w:r w:rsidR="00825EFE" w:rsidRPr="000E44EF">
        <w:rPr>
          <w:spacing w:val="-1"/>
        </w:rPr>
        <w:t>rder</w:t>
      </w:r>
      <w:r w:rsidR="0087150E">
        <w:rPr>
          <w:spacing w:val="-1"/>
        </w:rPr>
        <w:t xml:space="preserve">, </w:t>
      </w:r>
      <w:r w:rsidR="00FE4C8D" w:rsidRPr="0087150E">
        <w:rPr>
          <w:spacing w:val="-1"/>
        </w:rPr>
        <w:t xml:space="preserve">plaintiff </w:t>
      </w:r>
      <w:r w:rsidR="00825EFE" w:rsidRPr="0087150E">
        <w:rPr>
          <w:spacing w:val="-1"/>
        </w:rPr>
        <w:t xml:space="preserve">must </w:t>
      </w:r>
      <w:r w:rsidR="00825EFE" w:rsidRPr="008F3701">
        <w:rPr>
          <w:b/>
          <w:spacing w:val="-1"/>
        </w:rPr>
        <w:t xml:space="preserve">file </w:t>
      </w:r>
      <w:r w:rsidR="00087DC1" w:rsidRPr="008F3701">
        <w:rPr>
          <w:b/>
          <w:spacing w:val="-1"/>
        </w:rPr>
        <w:t>a</w:t>
      </w:r>
      <w:r w:rsidR="00FE4C8D" w:rsidRPr="008F3701">
        <w:rPr>
          <w:b/>
          <w:spacing w:val="-1"/>
        </w:rPr>
        <w:t xml:space="preserve"> jointly signed </w:t>
      </w:r>
      <w:hyperlink r:id="rId11">
        <w:r w:rsidR="00825EFE" w:rsidRPr="008F3701">
          <w:rPr>
            <w:b/>
            <w:spacing w:val="-1"/>
          </w:rPr>
          <w:t>Attorney Planning Meeting</w:t>
        </w:r>
      </w:hyperlink>
      <w:r w:rsidR="00825EFE" w:rsidRPr="008F3701">
        <w:rPr>
          <w:b/>
          <w:spacing w:val="-1"/>
        </w:rPr>
        <w:t xml:space="preserve"> </w:t>
      </w:r>
      <w:hyperlink r:id="rId12">
        <w:r w:rsidR="00825EFE" w:rsidRPr="008F3701">
          <w:rPr>
            <w:b/>
            <w:spacing w:val="-1"/>
          </w:rPr>
          <w:t xml:space="preserve">Report </w:t>
        </w:r>
      </w:hyperlink>
      <w:r w:rsidR="00825EFE" w:rsidRPr="008F3701">
        <w:rPr>
          <w:b/>
          <w:spacing w:val="-1"/>
        </w:rPr>
        <w:t>detailing the nature of the</w:t>
      </w:r>
      <w:r w:rsidR="00FE4C8D" w:rsidRPr="008F3701">
        <w:rPr>
          <w:b/>
          <w:spacing w:val="-1"/>
        </w:rPr>
        <w:t xml:space="preserve"> parties’ </w:t>
      </w:r>
      <w:r w:rsidR="00825EFE" w:rsidRPr="008F3701">
        <w:rPr>
          <w:b/>
          <w:spacing w:val="-1"/>
        </w:rPr>
        <w:t>disputes</w:t>
      </w:r>
      <w:r w:rsidR="0087150E" w:rsidRPr="0087150E">
        <w:rPr>
          <w:spacing w:val="-1"/>
        </w:rPr>
        <w:t xml:space="preserve"> and must also file a </w:t>
      </w:r>
      <w:r w:rsidR="004C585A" w:rsidRPr="0087150E">
        <w:rPr>
          <w:spacing w:val="-1"/>
        </w:rPr>
        <w:t>s</w:t>
      </w:r>
      <w:r w:rsidR="00825EFE" w:rsidRPr="0087150E">
        <w:rPr>
          <w:spacing w:val="-1"/>
        </w:rPr>
        <w:t xml:space="preserve">tipulated Motion for </w:t>
      </w:r>
      <w:r w:rsidR="009946B1">
        <w:rPr>
          <w:spacing w:val="-1"/>
        </w:rPr>
        <w:t>Initial</w:t>
      </w:r>
      <w:r w:rsidR="00825EFE" w:rsidRPr="0087150E">
        <w:rPr>
          <w:spacing w:val="-1"/>
        </w:rPr>
        <w:t xml:space="preserve"> Scheduling Conference</w:t>
      </w:r>
      <w:r w:rsidR="0087150E" w:rsidRPr="0087150E">
        <w:rPr>
          <w:spacing w:val="-1"/>
        </w:rPr>
        <w:t xml:space="preserve">; or </w:t>
      </w:r>
    </w:p>
    <w:p w14:paraId="6BB8BF67" w14:textId="77777777" w:rsidR="009765B8" w:rsidRPr="0087150E" w:rsidRDefault="002841A2" w:rsidP="005502FD">
      <w:pPr>
        <w:pStyle w:val="BodyText"/>
        <w:widowControl/>
        <w:numPr>
          <w:ilvl w:val="1"/>
          <w:numId w:val="1"/>
        </w:numPr>
        <w:tabs>
          <w:tab w:val="left" w:pos="1440"/>
        </w:tabs>
        <w:spacing w:line="480" w:lineRule="auto"/>
        <w:ind w:left="2160" w:hanging="720"/>
        <w:jc w:val="left"/>
        <w:rPr>
          <w:spacing w:val="-1"/>
        </w:rPr>
      </w:pPr>
      <w:r>
        <w:rPr>
          <w:spacing w:val="-1"/>
        </w:rPr>
        <w:t>I</w:t>
      </w:r>
      <w:r w:rsidR="001952F0" w:rsidRPr="0087150E">
        <w:rPr>
          <w:spacing w:val="-1"/>
        </w:rPr>
        <w:t xml:space="preserve">f the parties fail to agree </w:t>
      </w:r>
      <w:r w:rsidR="00F52782" w:rsidRPr="0087150E">
        <w:rPr>
          <w:spacing w:val="-1"/>
        </w:rPr>
        <w:t xml:space="preserve">on an </w:t>
      </w:r>
      <w:hyperlink r:id="rId13">
        <w:r w:rsidR="00F52782" w:rsidRPr="0087150E">
          <w:rPr>
            <w:spacing w:val="-1"/>
          </w:rPr>
          <w:t>Attorney Planning Meeting</w:t>
        </w:r>
      </w:hyperlink>
      <w:r w:rsidR="00F52782" w:rsidRPr="0087150E">
        <w:rPr>
          <w:spacing w:val="-1"/>
        </w:rPr>
        <w:t xml:space="preserve"> </w:t>
      </w:r>
      <w:hyperlink r:id="rId14">
        <w:r w:rsidR="00F52782" w:rsidRPr="0087150E">
          <w:rPr>
            <w:spacing w:val="-1"/>
          </w:rPr>
          <w:t xml:space="preserve">Report </w:t>
        </w:r>
      </w:hyperlink>
      <w:r w:rsidR="00F52782" w:rsidRPr="0087150E">
        <w:rPr>
          <w:spacing w:val="-1"/>
        </w:rPr>
        <w:t xml:space="preserve">or </w:t>
      </w:r>
      <w:r w:rsidR="00CA62F8">
        <w:rPr>
          <w:spacing w:val="-1"/>
        </w:rPr>
        <w:t xml:space="preserve">on </w:t>
      </w:r>
      <w:r w:rsidR="0087150E" w:rsidRPr="0087150E">
        <w:rPr>
          <w:spacing w:val="-1"/>
        </w:rPr>
        <w:t xml:space="preserve">a </w:t>
      </w:r>
      <w:r w:rsidR="004C585A" w:rsidRPr="0087150E">
        <w:rPr>
          <w:spacing w:val="-1"/>
        </w:rPr>
        <w:t>s</w:t>
      </w:r>
      <w:r w:rsidR="00F52782" w:rsidRPr="0087150E">
        <w:rPr>
          <w:spacing w:val="-1"/>
        </w:rPr>
        <w:t xml:space="preserve">tipulated Motion for </w:t>
      </w:r>
      <w:r w:rsidR="009946B1">
        <w:rPr>
          <w:spacing w:val="-1"/>
        </w:rPr>
        <w:t>Initial</w:t>
      </w:r>
      <w:r w:rsidR="00BB7E3A">
        <w:rPr>
          <w:spacing w:val="-1"/>
        </w:rPr>
        <w:t xml:space="preserve"> </w:t>
      </w:r>
      <w:r w:rsidR="00F52782" w:rsidRPr="0087150E">
        <w:rPr>
          <w:spacing w:val="-1"/>
        </w:rPr>
        <w:t>Scheduling Conference,</w:t>
      </w:r>
      <w:r w:rsidR="00F52782" w:rsidRPr="008F3701">
        <w:rPr>
          <w:b/>
          <w:spacing w:val="-1"/>
        </w:rPr>
        <w:t xml:space="preserve"> </w:t>
      </w:r>
      <w:r w:rsidR="007578BD" w:rsidRPr="008F3701">
        <w:rPr>
          <w:b/>
          <w:spacing w:val="-1"/>
        </w:rPr>
        <w:t xml:space="preserve">plaintiff </w:t>
      </w:r>
      <w:r w:rsidR="001952F0" w:rsidRPr="008F3701">
        <w:rPr>
          <w:b/>
          <w:spacing w:val="-1"/>
        </w:rPr>
        <w:t xml:space="preserve">must file </w:t>
      </w:r>
      <w:r w:rsidR="00F52782" w:rsidRPr="008F3701">
        <w:rPr>
          <w:b/>
          <w:spacing w:val="-1"/>
        </w:rPr>
        <w:t xml:space="preserve">a </w:t>
      </w:r>
      <w:r w:rsidR="007578BD" w:rsidRPr="008F3701">
        <w:rPr>
          <w:b/>
          <w:spacing w:val="-1"/>
        </w:rPr>
        <w:t xml:space="preserve">Motion for </w:t>
      </w:r>
      <w:r w:rsidR="009946B1" w:rsidRPr="008F3701">
        <w:rPr>
          <w:b/>
          <w:spacing w:val="-1"/>
        </w:rPr>
        <w:t xml:space="preserve">Initial </w:t>
      </w:r>
      <w:r w:rsidR="007578BD" w:rsidRPr="008F3701">
        <w:rPr>
          <w:b/>
          <w:spacing w:val="-1"/>
        </w:rPr>
        <w:t>Scheduling Conference</w:t>
      </w:r>
      <w:r w:rsidR="007578BD" w:rsidRPr="0087150E">
        <w:rPr>
          <w:spacing w:val="-1"/>
        </w:rPr>
        <w:t xml:space="preserve">, which </w:t>
      </w:r>
      <w:r w:rsidR="009946B1">
        <w:rPr>
          <w:spacing w:val="-1"/>
        </w:rPr>
        <w:t xml:space="preserve">must </w:t>
      </w:r>
      <w:r w:rsidR="00CA62F8">
        <w:rPr>
          <w:spacing w:val="-1"/>
        </w:rPr>
        <w:t>include</w:t>
      </w:r>
      <w:r w:rsidR="007578BD" w:rsidRPr="0087150E">
        <w:rPr>
          <w:spacing w:val="-1"/>
        </w:rPr>
        <w:t xml:space="preserve"> a </w:t>
      </w:r>
      <w:r w:rsidR="00F52782" w:rsidRPr="0087150E">
        <w:rPr>
          <w:spacing w:val="-1"/>
        </w:rPr>
        <w:t xml:space="preserve">statement of </w:t>
      </w:r>
      <w:r w:rsidR="00CA62F8">
        <w:rPr>
          <w:spacing w:val="-1"/>
        </w:rPr>
        <w:t xml:space="preserve">plaintiff’s </w:t>
      </w:r>
      <w:r w:rsidR="00F52782" w:rsidRPr="0087150E">
        <w:rPr>
          <w:spacing w:val="-1"/>
        </w:rPr>
        <w:t>position</w:t>
      </w:r>
      <w:r w:rsidR="00CA62F8">
        <w:rPr>
          <w:spacing w:val="-1"/>
        </w:rPr>
        <w:t xml:space="preserve"> </w:t>
      </w:r>
      <w:r w:rsidR="00F52782" w:rsidRPr="0087150E">
        <w:rPr>
          <w:spacing w:val="-1"/>
        </w:rPr>
        <w:t xml:space="preserve">as to </w:t>
      </w:r>
      <w:r w:rsidR="007578BD" w:rsidRPr="0087150E">
        <w:rPr>
          <w:spacing w:val="-1"/>
        </w:rPr>
        <w:t xml:space="preserve">the </w:t>
      </w:r>
      <w:r w:rsidR="00F52782" w:rsidRPr="0087150E">
        <w:rPr>
          <w:spacing w:val="-1"/>
        </w:rPr>
        <w:t>schedule</w:t>
      </w:r>
      <w:r w:rsidR="00825EFE" w:rsidRPr="0087150E">
        <w:rPr>
          <w:spacing w:val="-1"/>
        </w:rPr>
        <w:t xml:space="preserve">. </w:t>
      </w:r>
      <w:r w:rsidR="009946B1">
        <w:rPr>
          <w:spacing w:val="-1"/>
        </w:rPr>
        <w:t>Any response to such a motion must be filed within seven days.</w:t>
      </w:r>
    </w:p>
    <w:p w14:paraId="2993B553" w14:textId="77777777" w:rsidR="00A83B1B" w:rsidRDefault="00A83B1B" w:rsidP="00A83B1B">
      <w:pPr>
        <w:pStyle w:val="BodyText"/>
        <w:widowControl/>
        <w:numPr>
          <w:ilvl w:val="0"/>
          <w:numId w:val="1"/>
        </w:numPr>
        <w:tabs>
          <w:tab w:val="left" w:pos="1440"/>
        </w:tabs>
        <w:spacing w:line="480" w:lineRule="auto"/>
        <w:ind w:left="0" w:firstLine="720"/>
        <w:jc w:val="both"/>
      </w:pPr>
      <w:r>
        <w:rPr>
          <w:b/>
          <w:spacing w:val="-1"/>
        </w:rPr>
        <w:t xml:space="preserve">Initial Disclosures: </w:t>
      </w:r>
      <w:r>
        <w:rPr>
          <w:spacing w:val="-1"/>
        </w:rPr>
        <w:t>Each</w:t>
      </w:r>
      <w: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 w:rsidRPr="008F3701">
        <w:rPr>
          <w:b/>
          <w:spacing w:val="-1"/>
        </w:rPr>
        <w:t>initial</w:t>
      </w:r>
      <w:r w:rsidRPr="008F3701">
        <w:rPr>
          <w:b/>
        </w:rPr>
        <w:t xml:space="preserve"> </w:t>
      </w:r>
      <w:r w:rsidRPr="008F3701">
        <w:rPr>
          <w:b/>
          <w:spacing w:val="-1"/>
        </w:rPr>
        <w:t>disclosures</w:t>
      </w:r>
      <w:r w:rsidRPr="008F3701">
        <w:rPr>
          <w:b/>
        </w:rPr>
        <w:t xml:space="preserve"> </w:t>
      </w:r>
      <w:r>
        <w:t xml:space="preserve">within </w:t>
      </w:r>
      <w:r>
        <w:rPr>
          <w:spacing w:val="-1"/>
        </w:rPr>
        <w:t>42</w:t>
      </w:r>
      <w:r>
        <w:t xml:space="preserve"> days</w:t>
      </w:r>
      <w:r>
        <w:rPr>
          <w:spacing w:val="-1"/>
        </w:rPr>
        <w:t xml:space="preserve"> after</w:t>
      </w:r>
      <w:r>
        <w:t xml:space="preserve"> 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filed. This deadline is not dependent on the filing of </w:t>
      </w:r>
      <w:r>
        <w:t xml:space="preserve">an </w:t>
      </w:r>
      <w:r>
        <w:rPr>
          <w:spacing w:val="-1"/>
        </w:rPr>
        <w:t>Attorney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 xml:space="preserve">Report, the entry of a Scheduling Order, or the completion of a Case Management Conference. </w:t>
      </w:r>
    </w:p>
    <w:p w14:paraId="22A00201" w14:textId="77777777" w:rsidR="00A47B14" w:rsidRDefault="008F3701" w:rsidP="005502FD">
      <w:pPr>
        <w:pStyle w:val="BodyText"/>
        <w:widowControl/>
        <w:numPr>
          <w:ilvl w:val="0"/>
          <w:numId w:val="1"/>
        </w:numPr>
        <w:spacing w:line="480" w:lineRule="auto"/>
        <w:ind w:left="0" w:firstLine="720"/>
      </w:pPr>
      <w:r w:rsidRPr="008F3701">
        <w:rPr>
          <w:b/>
          <w:spacing w:val="-1"/>
        </w:rPr>
        <w:t xml:space="preserve">Recommended Schedule: </w:t>
      </w:r>
      <w:r w:rsidR="00A47B14">
        <w:rPr>
          <w:spacing w:val="-1"/>
        </w:rPr>
        <w:t>The</w:t>
      </w:r>
      <w:r w:rsidR="00A47B14">
        <w:t xml:space="preserve"> </w:t>
      </w:r>
      <w:r w:rsidR="00A47B14">
        <w:rPr>
          <w:spacing w:val="-1"/>
        </w:rPr>
        <w:t xml:space="preserve">parties are urged </w:t>
      </w:r>
      <w:r w:rsidR="00A47B14">
        <w:t>to</w:t>
      </w:r>
      <w:r w:rsidR="00A47B14">
        <w:rPr>
          <w:spacing w:val="-2"/>
        </w:rPr>
        <w:t xml:space="preserve"> </w:t>
      </w:r>
      <w:r w:rsidR="00A47B14">
        <w:t xml:space="preserve">propose a </w:t>
      </w:r>
      <w:r w:rsidR="00A47B14">
        <w:rPr>
          <w:spacing w:val="-1"/>
        </w:rPr>
        <w:t>schedule</w:t>
      </w:r>
      <w:r w:rsidR="00A47B14">
        <w:t xml:space="preserve"> </w:t>
      </w:r>
      <w:r w:rsidR="00A47B14">
        <w:rPr>
          <w:spacing w:val="-1"/>
        </w:rPr>
        <w:t>providing:</w:t>
      </w:r>
    </w:p>
    <w:p w14:paraId="6F799376" w14:textId="77777777" w:rsidR="00A83B1B" w:rsidRPr="00B457E0" w:rsidRDefault="00144DA5" w:rsidP="005502FD">
      <w:pPr>
        <w:pStyle w:val="BodyText"/>
        <w:widowControl/>
        <w:numPr>
          <w:ilvl w:val="1"/>
          <w:numId w:val="1"/>
        </w:numPr>
        <w:spacing w:line="480" w:lineRule="auto"/>
        <w:ind w:left="2160" w:hanging="720"/>
        <w:jc w:val="left"/>
      </w:pPr>
      <w:r>
        <w:rPr>
          <w:spacing w:val="-1"/>
        </w:rPr>
        <w:t>F</w:t>
      </w:r>
      <w:r w:rsidR="00A83B1B">
        <w:rPr>
          <w:spacing w:val="-1"/>
        </w:rPr>
        <w:t>iling</w:t>
      </w:r>
      <w:r w:rsidR="002B7E8D">
        <w:rPr>
          <w:spacing w:val="-1"/>
        </w:rPr>
        <w:t>,</w:t>
      </w:r>
      <w:r w:rsidR="002B7E8D">
        <w:rPr>
          <w:rFonts w:ascii="Tms Rmn" w:hAnsi="Tms Rmn" w:cs="Tms Rmn"/>
          <w:color w:val="000000"/>
        </w:rPr>
        <w:t xml:space="preserve"> about eight weeks after initial disclosures,</w:t>
      </w:r>
      <w:r w:rsidR="00A83B1B">
        <w:rPr>
          <w:spacing w:val="-1"/>
        </w:rPr>
        <w:t xml:space="preserve"> a deposition plan </w:t>
      </w:r>
      <w:r w:rsidR="00A83B1B">
        <w:rPr>
          <w:rFonts w:ascii="Tms Rmn" w:hAnsi="Tms Rmn" w:cs="Tms Rmn"/>
          <w:color w:val="000000"/>
        </w:rPr>
        <w:t xml:space="preserve">including names of deponents (or role, if </w:t>
      </w:r>
      <w:r w:rsidR="002B7E8D">
        <w:rPr>
          <w:rFonts w:ascii="Tms Rmn" w:hAnsi="Tms Rmn" w:cs="Tms Rmn"/>
          <w:color w:val="000000"/>
        </w:rPr>
        <w:t xml:space="preserve">name is </w:t>
      </w:r>
      <w:r w:rsidR="00A83B1B">
        <w:rPr>
          <w:rFonts w:ascii="Tms Rmn" w:hAnsi="Tms Rmn" w:cs="Tms Rmn"/>
          <w:color w:val="000000"/>
        </w:rPr>
        <w:t>unknown), place, and date of deposition.</w:t>
      </w:r>
      <w:r w:rsidR="00EF4B95">
        <w:rPr>
          <w:rFonts w:ascii="Tms Rmn" w:hAnsi="Tms Rmn" w:cs="Tms Rmn"/>
          <w:color w:val="000000"/>
        </w:rPr>
        <w:t xml:space="preserve"> This should be added </w:t>
      </w:r>
      <w:r w:rsidR="00137897">
        <w:rPr>
          <w:rFonts w:ascii="Tms Rmn" w:hAnsi="Tms Rmn" w:cs="Tms Rmn"/>
          <w:color w:val="000000"/>
        </w:rPr>
        <w:t xml:space="preserve">to the draft scheduling order </w:t>
      </w:r>
      <w:r w:rsidR="00EF4B95">
        <w:rPr>
          <w:rFonts w:ascii="Tms Rmn" w:hAnsi="Tms Rmn" w:cs="Tms Rmn"/>
          <w:color w:val="000000"/>
        </w:rPr>
        <w:t>as a new item 1. d.</w:t>
      </w:r>
    </w:p>
    <w:p w14:paraId="261B116D" w14:textId="77777777" w:rsidR="00A47B14" w:rsidRPr="006D53F0" w:rsidRDefault="00A47B14" w:rsidP="005502FD">
      <w:pPr>
        <w:pStyle w:val="BodyText"/>
        <w:widowControl/>
        <w:numPr>
          <w:ilvl w:val="1"/>
          <w:numId w:val="1"/>
        </w:numPr>
        <w:spacing w:line="480" w:lineRule="auto"/>
        <w:ind w:left="2160" w:hanging="720"/>
        <w:jc w:val="left"/>
      </w:pPr>
      <w:r>
        <w:rPr>
          <w:spacing w:val="-1"/>
        </w:rPr>
        <w:lastRenderedPageBreak/>
        <w:t>Fact</w:t>
      </w:r>
      <w:r>
        <w:t xml:space="preserve"> </w:t>
      </w:r>
      <w:r>
        <w:rPr>
          <w:spacing w:val="-1"/>
        </w:rPr>
        <w:t>discovery</w:t>
      </w:r>
      <w:r>
        <w:t xml:space="preserve"> </w:t>
      </w:r>
      <w:r>
        <w:rPr>
          <w:spacing w:val="-1"/>
        </w:rPr>
        <w:t>c</w:t>
      </w:r>
      <w:r w:rsidRPr="006D53F0">
        <w:rPr>
          <w:spacing w:val="-1"/>
        </w:rPr>
        <w:t>ompletion</w:t>
      </w:r>
      <w:r w:rsidRPr="006D53F0">
        <w:t xml:space="preserve"> no</w:t>
      </w:r>
      <w:r w:rsidRPr="006D53F0">
        <w:rPr>
          <w:spacing w:val="1"/>
        </w:rPr>
        <w:t xml:space="preserve"> </w:t>
      </w:r>
      <w:r w:rsidRPr="006D53F0">
        <w:rPr>
          <w:spacing w:val="-1"/>
        </w:rPr>
        <w:t>more</w:t>
      </w:r>
      <w:r w:rsidRPr="006D53F0">
        <w:t xml:space="preserve"> </w:t>
      </w:r>
      <w:r w:rsidRPr="006D53F0">
        <w:rPr>
          <w:spacing w:val="-1"/>
        </w:rPr>
        <w:t>than</w:t>
      </w:r>
      <w:r w:rsidRPr="006D53F0">
        <w:t xml:space="preserve"> six </w:t>
      </w:r>
      <w:r w:rsidRPr="006D53F0">
        <w:rPr>
          <w:spacing w:val="-1"/>
        </w:rPr>
        <w:t>months</w:t>
      </w:r>
      <w:r w:rsidRPr="006D53F0">
        <w:t xml:space="preserve"> </w:t>
      </w:r>
      <w:r w:rsidRPr="006D53F0">
        <w:rPr>
          <w:spacing w:val="-1"/>
        </w:rPr>
        <w:t>after the filing of the first</w:t>
      </w:r>
      <w:r w:rsidRPr="006D53F0">
        <w:t xml:space="preserve"> </w:t>
      </w:r>
      <w:r w:rsidRPr="006D53F0">
        <w:rPr>
          <w:spacing w:val="-1"/>
        </w:rPr>
        <w:t>answer.</w:t>
      </w:r>
    </w:p>
    <w:p w14:paraId="77784A4D" w14:textId="77777777" w:rsidR="00A47B14" w:rsidRPr="006D53F0" w:rsidRDefault="00A47B14" w:rsidP="005502FD">
      <w:pPr>
        <w:pStyle w:val="BodyText"/>
        <w:widowControl/>
        <w:numPr>
          <w:ilvl w:val="1"/>
          <w:numId w:val="1"/>
        </w:numPr>
        <w:tabs>
          <w:tab w:val="left" w:pos="1520"/>
        </w:tabs>
        <w:spacing w:line="480" w:lineRule="auto"/>
        <w:ind w:left="2160" w:hanging="720"/>
        <w:jc w:val="left"/>
      </w:pPr>
      <w:r w:rsidRPr="006D53F0">
        <w:rPr>
          <w:spacing w:val="-1"/>
        </w:rPr>
        <w:t>Expert</w:t>
      </w:r>
      <w:r w:rsidRPr="006D53F0">
        <w:t xml:space="preserve"> </w:t>
      </w:r>
      <w:r>
        <w:rPr>
          <w:spacing w:val="-1"/>
        </w:rPr>
        <w:t>r</w:t>
      </w:r>
      <w:r w:rsidRPr="006D53F0">
        <w:rPr>
          <w:spacing w:val="-1"/>
        </w:rPr>
        <w:t>eports</w:t>
      </w:r>
      <w:r w:rsidRPr="006D53F0">
        <w:t xml:space="preserve"> </w:t>
      </w:r>
      <w:r w:rsidRPr="006D53F0">
        <w:rPr>
          <w:spacing w:val="-1"/>
        </w:rPr>
        <w:t>from</w:t>
      </w:r>
      <w:r w:rsidRPr="006D53F0">
        <w:rPr>
          <w:spacing w:val="-2"/>
        </w:rPr>
        <w:t xml:space="preserve"> </w:t>
      </w:r>
      <w:r w:rsidRPr="006D53F0">
        <w:t xml:space="preserve">the party </w:t>
      </w:r>
      <w:r w:rsidRPr="006D53F0">
        <w:rPr>
          <w:spacing w:val="-1"/>
        </w:rPr>
        <w:t>with</w:t>
      </w:r>
      <w:r w:rsidRPr="006D53F0">
        <w:t xml:space="preserve"> </w:t>
      </w:r>
      <w:r>
        <w:t xml:space="preserve">the </w:t>
      </w:r>
      <w:r w:rsidRPr="006D53F0">
        <w:rPr>
          <w:spacing w:val="-1"/>
        </w:rPr>
        <w:t>burden</w:t>
      </w:r>
      <w:r w:rsidRPr="006D53F0">
        <w:t xml:space="preserve"> of</w:t>
      </w:r>
      <w:r w:rsidRPr="006D53F0">
        <w:rPr>
          <w:spacing w:val="-1"/>
        </w:rPr>
        <w:t xml:space="preserve"> </w:t>
      </w:r>
      <w:r w:rsidRPr="006D53F0">
        <w:t>proof</w:t>
      </w:r>
      <w:r w:rsidRPr="006D53F0">
        <w:rPr>
          <w:spacing w:val="-1"/>
        </w:rPr>
        <w:t xml:space="preserve"> </w:t>
      </w:r>
      <w:r w:rsidRPr="006D53F0">
        <w:t xml:space="preserve">on that </w:t>
      </w:r>
      <w:r w:rsidRPr="006D53F0">
        <w:rPr>
          <w:spacing w:val="-1"/>
        </w:rPr>
        <w:t>issue</w:t>
      </w:r>
      <w:r w:rsidRPr="006D53F0">
        <w:t xml:space="preserve"> 28 days</w:t>
      </w:r>
      <w:r w:rsidRPr="006D53F0">
        <w:rPr>
          <w:spacing w:val="-1"/>
        </w:rPr>
        <w:t xml:space="preserve"> after</w:t>
      </w:r>
      <w:r w:rsidRPr="004D024D">
        <w:t xml:space="preserve"> the completion of</w:t>
      </w:r>
      <w:r w:rsidRPr="006D53F0">
        <w:rPr>
          <w:spacing w:val="53"/>
        </w:rPr>
        <w:t xml:space="preserve"> </w:t>
      </w:r>
      <w:r w:rsidRPr="006D53F0">
        <w:rPr>
          <w:spacing w:val="-1"/>
        </w:rPr>
        <w:t>fact</w:t>
      </w:r>
      <w:r w:rsidRPr="006D53F0">
        <w:t xml:space="preserve"> </w:t>
      </w:r>
      <w:r w:rsidRPr="006D53F0">
        <w:rPr>
          <w:spacing w:val="-1"/>
        </w:rPr>
        <w:t>discovery,</w:t>
      </w:r>
      <w:r w:rsidRPr="006D53F0">
        <w:t xml:space="preserve"> and </w:t>
      </w:r>
      <w:r w:rsidRPr="006D53F0">
        <w:rPr>
          <w:spacing w:val="-1"/>
        </w:rPr>
        <w:t>responsive</w:t>
      </w:r>
      <w:r w:rsidRPr="006D53F0">
        <w:t xml:space="preserve"> </w:t>
      </w:r>
      <w:r w:rsidRPr="006D53F0">
        <w:rPr>
          <w:spacing w:val="-1"/>
        </w:rPr>
        <w:t>reports</w:t>
      </w:r>
      <w:r w:rsidRPr="006D53F0">
        <w:t xml:space="preserve"> 28 days </w:t>
      </w:r>
      <w:r w:rsidRPr="006D53F0">
        <w:rPr>
          <w:spacing w:val="-1"/>
        </w:rPr>
        <w:t>thereafter.</w:t>
      </w:r>
    </w:p>
    <w:p w14:paraId="5CC765A8" w14:textId="77777777" w:rsidR="00A47B14" w:rsidRPr="006D53F0" w:rsidRDefault="00A47B14" w:rsidP="005502FD">
      <w:pPr>
        <w:pStyle w:val="BodyText"/>
        <w:widowControl/>
        <w:numPr>
          <w:ilvl w:val="1"/>
          <w:numId w:val="1"/>
        </w:numPr>
        <w:tabs>
          <w:tab w:val="left" w:pos="1520"/>
        </w:tabs>
        <w:spacing w:line="480" w:lineRule="auto"/>
        <w:ind w:left="2160" w:hanging="720"/>
        <w:jc w:val="left"/>
      </w:pPr>
      <w:r w:rsidRPr="006D53F0">
        <w:rPr>
          <w:spacing w:val="-1"/>
        </w:rPr>
        <w:t>Expert</w:t>
      </w:r>
      <w:r w:rsidRPr="006D53F0">
        <w:t xml:space="preserve"> </w:t>
      </w:r>
      <w:r>
        <w:rPr>
          <w:spacing w:val="-1"/>
        </w:rPr>
        <w:t>d</w:t>
      </w:r>
      <w:r w:rsidRPr="006D53F0">
        <w:rPr>
          <w:spacing w:val="-1"/>
        </w:rPr>
        <w:t>iscovery</w:t>
      </w:r>
      <w:r w:rsidRPr="006D53F0">
        <w:t xml:space="preserve"> </w:t>
      </w:r>
      <w:r w:rsidRPr="006D53F0">
        <w:rPr>
          <w:spacing w:val="-1"/>
        </w:rPr>
        <w:t>complet</w:t>
      </w:r>
      <w:r>
        <w:rPr>
          <w:spacing w:val="-1"/>
        </w:rPr>
        <w:t>ion</w:t>
      </w:r>
      <w:r w:rsidRPr="006D53F0">
        <w:t xml:space="preserve"> 28 days</w:t>
      </w:r>
      <w:r w:rsidRPr="006D53F0">
        <w:rPr>
          <w:spacing w:val="-1"/>
        </w:rPr>
        <w:t xml:space="preserve"> after</w:t>
      </w:r>
      <w:r w:rsidRPr="006D53F0">
        <w:t xml:space="preserve"> </w:t>
      </w:r>
      <w:r w:rsidRPr="006D53F0">
        <w:rPr>
          <w:spacing w:val="-1"/>
        </w:rPr>
        <w:t>filing</w:t>
      </w:r>
      <w:r w:rsidRPr="006D53F0">
        <w:t xml:space="preserve"> </w:t>
      </w:r>
      <w:r w:rsidRPr="006D53F0">
        <w:rPr>
          <w:spacing w:val="-1"/>
        </w:rPr>
        <w:t xml:space="preserve">of </w:t>
      </w:r>
      <w:r w:rsidRPr="006D53F0">
        <w:t xml:space="preserve">an </w:t>
      </w:r>
      <w:r w:rsidRPr="006D53F0">
        <w:rPr>
          <w:spacing w:val="-1"/>
        </w:rPr>
        <w:t xml:space="preserve">expert’s </w:t>
      </w:r>
      <w:r w:rsidRPr="006D53F0">
        <w:t>report.</w:t>
      </w:r>
    </w:p>
    <w:p w14:paraId="6893B745" w14:textId="77777777" w:rsidR="00A47B14" w:rsidRDefault="00A47B14" w:rsidP="005502FD">
      <w:pPr>
        <w:pStyle w:val="BodyText"/>
        <w:widowControl/>
        <w:numPr>
          <w:ilvl w:val="1"/>
          <w:numId w:val="1"/>
        </w:numPr>
        <w:tabs>
          <w:tab w:val="left" w:pos="1520"/>
        </w:tabs>
        <w:spacing w:line="480" w:lineRule="auto"/>
        <w:ind w:left="2160" w:hanging="720"/>
        <w:jc w:val="left"/>
      </w:pPr>
      <w:r w:rsidRPr="006D53F0">
        <w:rPr>
          <w:spacing w:val="-1"/>
        </w:rPr>
        <w:t xml:space="preserve">Dispositive </w:t>
      </w:r>
      <w:r>
        <w:t>m</w:t>
      </w:r>
      <w:r w:rsidRPr="006D53F0">
        <w:t xml:space="preserve">otion </w:t>
      </w:r>
      <w:r w:rsidRPr="006D53F0">
        <w:rPr>
          <w:spacing w:val="-1"/>
        </w:rPr>
        <w:t>filing</w:t>
      </w:r>
      <w:r w:rsidRPr="006D53F0">
        <w:t xml:space="preserve"> </w:t>
      </w:r>
      <w:r w:rsidRPr="006D53F0">
        <w:rPr>
          <w:spacing w:val="-1"/>
        </w:rPr>
        <w:t>deadline</w:t>
      </w:r>
      <w:r w:rsidRPr="006D53F0">
        <w:t xml:space="preserve"> </w:t>
      </w:r>
      <w:r w:rsidRPr="006D53F0">
        <w:rPr>
          <w:spacing w:val="-1"/>
        </w:rPr>
        <w:t>no</w:t>
      </w:r>
      <w:r w:rsidRPr="006D53F0">
        <w:rPr>
          <w:spacing w:val="1"/>
        </w:rPr>
        <w:t xml:space="preserve"> </w:t>
      </w:r>
      <w:r w:rsidRPr="006D53F0">
        <w:rPr>
          <w:spacing w:val="-1"/>
        </w:rPr>
        <w:t>more</w:t>
      </w:r>
      <w:r w:rsidRPr="006D53F0">
        <w:t xml:space="preserve"> than</w:t>
      </w:r>
      <w:r w:rsidRPr="006D53F0">
        <w:rPr>
          <w:spacing w:val="-2"/>
        </w:rPr>
        <w:t xml:space="preserve"> </w:t>
      </w:r>
      <w:r w:rsidRPr="006D53F0">
        <w:t>10</w:t>
      </w:r>
      <w:r w:rsidRPr="006D53F0">
        <w:rPr>
          <w:spacing w:val="1"/>
        </w:rPr>
        <w:t xml:space="preserve"> </w:t>
      </w:r>
      <w:r w:rsidRPr="006D53F0">
        <w:rPr>
          <w:spacing w:val="-1"/>
        </w:rPr>
        <w:t>months</w:t>
      </w:r>
      <w:r w:rsidRPr="006D53F0">
        <w:t xml:space="preserve"> </w:t>
      </w:r>
      <w:r w:rsidRPr="006D53F0">
        <w:rPr>
          <w:spacing w:val="-1"/>
        </w:rPr>
        <w:t>after</w:t>
      </w:r>
      <w:r w:rsidRPr="006D53F0">
        <w:t xml:space="preserve"> the filing</w:t>
      </w:r>
      <w:r>
        <w:t xml:space="preserve"> of the </w:t>
      </w:r>
      <w:r>
        <w:rPr>
          <w:spacing w:val="-1"/>
        </w:rPr>
        <w:t>first</w:t>
      </w:r>
      <w:r>
        <w:rPr>
          <w:spacing w:val="61"/>
        </w:rPr>
        <w:t xml:space="preserve"> </w:t>
      </w:r>
      <w:r>
        <w:rPr>
          <w:spacing w:val="-1"/>
        </w:rPr>
        <w:t>answer.</w:t>
      </w:r>
    </w:p>
    <w:p w14:paraId="05EAB8B9" w14:textId="77777777" w:rsidR="00483E3A" w:rsidRPr="00474A2F" w:rsidRDefault="00483E3A" w:rsidP="005502FD">
      <w:pPr>
        <w:pStyle w:val="BodyText"/>
        <w:keepNext/>
        <w:widowControl/>
        <w:spacing w:line="480" w:lineRule="auto"/>
        <w:ind w:left="720"/>
        <w:rPr>
          <w:b/>
        </w:rPr>
      </w:pPr>
      <w:r>
        <w:rPr>
          <w:b/>
          <w:spacing w:val="-1"/>
        </w:rPr>
        <w:t>B.</w:t>
      </w:r>
      <w:r>
        <w:rPr>
          <w:b/>
          <w:spacing w:val="-1"/>
        </w:rPr>
        <w:tab/>
      </w:r>
      <w:r w:rsidRPr="00474A2F">
        <w:rPr>
          <w:b/>
          <w:spacing w:val="-1"/>
        </w:rPr>
        <w:t xml:space="preserve">PREPARATION </w:t>
      </w:r>
      <w:r>
        <w:rPr>
          <w:b/>
          <w:spacing w:val="-1"/>
        </w:rPr>
        <w:t>FOR</w:t>
      </w:r>
      <w:r w:rsidRPr="00474A2F">
        <w:rPr>
          <w:b/>
          <w:spacing w:val="-1"/>
        </w:rPr>
        <w:t xml:space="preserve"> CASE </w:t>
      </w:r>
      <w:r>
        <w:rPr>
          <w:b/>
          <w:spacing w:val="-1"/>
        </w:rPr>
        <w:t>MANAGEMENT</w:t>
      </w:r>
      <w:r w:rsidR="00137897">
        <w:rPr>
          <w:b/>
          <w:spacing w:val="-1"/>
        </w:rPr>
        <w:t xml:space="preserve"> CONFERENCE</w:t>
      </w:r>
    </w:p>
    <w:p w14:paraId="18BD3ED7" w14:textId="77777777" w:rsidR="008F5A8F" w:rsidRDefault="00476217" w:rsidP="005502FD">
      <w:pPr>
        <w:pStyle w:val="BodyText"/>
        <w:widowControl/>
        <w:spacing w:line="480" w:lineRule="auto"/>
        <w:ind w:left="0" w:firstLine="720"/>
        <w:rPr>
          <w:spacing w:val="-1"/>
        </w:rPr>
      </w:pPr>
      <w:r>
        <w:rPr>
          <w:spacing w:val="-1"/>
        </w:rPr>
        <w:t xml:space="preserve">Even if a stipulated scheduling order is submitted, </w:t>
      </w:r>
      <w:r w:rsidR="00A47B14">
        <w:rPr>
          <w:spacing w:val="-1"/>
        </w:rPr>
        <w:t>a</w:t>
      </w:r>
      <w:r w:rsidR="00483E3A">
        <w:rPr>
          <w:spacing w:val="-1"/>
        </w:rPr>
        <w:t xml:space="preserve"> Case Management</w:t>
      </w:r>
      <w:r w:rsidR="00A47B14">
        <w:rPr>
          <w:spacing w:val="-1"/>
        </w:rPr>
        <w:t xml:space="preserve"> Conference</w:t>
      </w:r>
      <w:r>
        <w:rPr>
          <w:spacing w:val="-1"/>
        </w:rPr>
        <w:t xml:space="preserve"> will be </w:t>
      </w:r>
      <w:r w:rsidR="00CD4987">
        <w:rPr>
          <w:spacing w:val="-1"/>
        </w:rPr>
        <w:t>held</w:t>
      </w:r>
      <w:r w:rsidR="00A47B14">
        <w:rPr>
          <w:spacing w:val="-1"/>
        </w:rPr>
        <w:t xml:space="preserve">. </w:t>
      </w:r>
      <w:r w:rsidR="007C7EB5">
        <w:rPr>
          <w:spacing w:val="-1"/>
        </w:rPr>
        <w:t xml:space="preserve">The purpose of a Case Management Conference is to </w:t>
      </w:r>
      <w:r w:rsidR="008F5A8F">
        <w:rPr>
          <w:spacing w:val="-1"/>
        </w:rPr>
        <w:t>engage in a meaningful, thorough discussion about the case. At this time when the case is new, much information may be unknown or uncertain, but exploration of those areas</w:t>
      </w:r>
      <w:r w:rsidR="00CD4987">
        <w:rPr>
          <w:spacing w:val="-1"/>
        </w:rPr>
        <w:t xml:space="preserve"> and known information</w:t>
      </w:r>
      <w:r w:rsidR="008F5A8F">
        <w:rPr>
          <w:spacing w:val="-1"/>
        </w:rPr>
        <w:t xml:space="preserve"> is important. </w:t>
      </w:r>
    </w:p>
    <w:p w14:paraId="2F208956" w14:textId="77777777" w:rsidR="00170BB5" w:rsidRPr="00825EFE" w:rsidRDefault="00A47B14" w:rsidP="005502FD">
      <w:pPr>
        <w:pStyle w:val="BodyText"/>
        <w:widowControl/>
        <w:spacing w:line="480" w:lineRule="auto"/>
        <w:ind w:left="0" w:firstLine="720"/>
      </w:pPr>
      <w:r>
        <w:rPr>
          <w:spacing w:val="-1"/>
        </w:rPr>
        <w:t>T</w:t>
      </w:r>
      <w:r w:rsidR="00825EFE">
        <w:rPr>
          <w:spacing w:val="-1"/>
        </w:rPr>
        <w:t xml:space="preserve">he parties </w:t>
      </w:r>
      <w:r w:rsidR="009946B1">
        <w:rPr>
          <w:spacing w:val="-1"/>
        </w:rPr>
        <w:t>must be</w:t>
      </w:r>
      <w:r w:rsidR="00825EFE">
        <w:rPr>
          <w:spacing w:val="-1"/>
        </w:rPr>
        <w:t xml:space="preserve"> prepared to address the following questions</w:t>
      </w:r>
      <w:r w:rsidR="00CA62F8">
        <w:rPr>
          <w:spacing w:val="-1"/>
        </w:rPr>
        <w:t>,</w:t>
      </w:r>
      <w:r w:rsidR="00ED1F22">
        <w:rPr>
          <w:spacing w:val="-1"/>
        </w:rPr>
        <w:t xml:space="preserve"> in addition to those raised by the Attorney Planning Meeting Report</w:t>
      </w:r>
      <w:r w:rsidR="00825EFE">
        <w:rPr>
          <w:spacing w:val="-1"/>
        </w:rPr>
        <w:t xml:space="preserve">: </w:t>
      </w:r>
    </w:p>
    <w:p w14:paraId="0E4169CF" w14:textId="77777777" w:rsidR="00ED1F22" w:rsidRPr="00ED1F22" w:rsidRDefault="007578BD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>
        <w:rPr>
          <w:spacing w:val="-1"/>
        </w:rPr>
        <w:t xml:space="preserve">In 5 minutes or less, </w:t>
      </w:r>
      <w:r w:rsidR="00252577">
        <w:rPr>
          <w:spacing w:val="-1"/>
        </w:rPr>
        <w:t xml:space="preserve">each party should be able to </w:t>
      </w:r>
      <w:r>
        <w:rPr>
          <w:spacing w:val="-1"/>
        </w:rPr>
        <w:t xml:space="preserve">describe </w:t>
      </w:r>
      <w:r w:rsidR="00ED1F22" w:rsidRPr="00ED1F22">
        <w:rPr>
          <w:spacing w:val="-1"/>
        </w:rPr>
        <w:t>the crucial facts,</w:t>
      </w:r>
      <w:r w:rsidR="00ED1F22">
        <w:rPr>
          <w:spacing w:val="-1"/>
        </w:rPr>
        <w:t xml:space="preserve"> </w:t>
      </w:r>
      <w:r w:rsidR="00ED1F22" w:rsidRPr="00ED1F22">
        <w:rPr>
          <w:spacing w:val="-1"/>
        </w:rPr>
        <w:t>primary claims</w:t>
      </w:r>
      <w:r w:rsidR="00ED1F22">
        <w:rPr>
          <w:spacing w:val="-1"/>
        </w:rPr>
        <w:t>,</w:t>
      </w:r>
      <w:r w:rsidR="00ED1F22" w:rsidRPr="00ED1F22">
        <w:rPr>
          <w:spacing w:val="-1"/>
        </w:rPr>
        <w:t xml:space="preserve"> and primary defenses</w:t>
      </w:r>
      <w:r w:rsidR="00252577">
        <w:rPr>
          <w:spacing w:val="-1"/>
        </w:rPr>
        <w:t>.</w:t>
      </w:r>
    </w:p>
    <w:p w14:paraId="7E84DB33" w14:textId="77777777" w:rsidR="00ED1F22" w:rsidRPr="00ED1F22" w:rsidRDefault="00ED1F22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 w:rsidRPr="00ED1F22">
        <w:rPr>
          <w:spacing w:val="-1"/>
        </w:rPr>
        <w:t>Are all claims for relief necessary or a</w:t>
      </w:r>
      <w:r>
        <w:rPr>
          <w:spacing w:val="-1"/>
        </w:rPr>
        <w:t xml:space="preserve">re they overlapping? Can any </w:t>
      </w:r>
      <w:r w:rsidR="007578BD">
        <w:rPr>
          <w:spacing w:val="-1"/>
        </w:rPr>
        <w:t xml:space="preserve">claim for relief </w:t>
      </w:r>
      <w:r>
        <w:rPr>
          <w:spacing w:val="-1"/>
        </w:rPr>
        <w:t xml:space="preserve">be </w:t>
      </w:r>
      <w:r w:rsidRPr="00ED1F22">
        <w:rPr>
          <w:spacing w:val="-1"/>
        </w:rPr>
        <w:t>eliminated to reduce discovery and expense?</w:t>
      </w:r>
    </w:p>
    <w:p w14:paraId="49DA2BC9" w14:textId="77777777" w:rsidR="00ED1F22" w:rsidRPr="00ED1F22" w:rsidRDefault="00ED1F22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 w:rsidRPr="00ED1F22">
        <w:rPr>
          <w:spacing w:val="-1"/>
        </w:rPr>
        <w:t>Are all ple</w:t>
      </w:r>
      <w:r w:rsidR="007578BD">
        <w:rPr>
          <w:spacing w:val="-1"/>
        </w:rPr>
        <w:t>a</w:t>
      </w:r>
      <w:r w:rsidRPr="00ED1F22">
        <w:rPr>
          <w:spacing w:val="-1"/>
        </w:rPr>
        <w:t>d</w:t>
      </w:r>
      <w:r w:rsidR="007578BD">
        <w:rPr>
          <w:spacing w:val="-1"/>
        </w:rPr>
        <w:t>ed</w:t>
      </w:r>
      <w:r w:rsidRPr="00ED1F22">
        <w:rPr>
          <w:spacing w:val="-1"/>
        </w:rPr>
        <w:t xml:space="preserve"> defenses truly applicable to this case? Can any be eliminated?</w:t>
      </w:r>
    </w:p>
    <w:p w14:paraId="51CEAC63" w14:textId="77777777" w:rsidR="00252577" w:rsidRDefault="00252577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 w:rsidRPr="00ED1F22">
        <w:rPr>
          <w:spacing w:val="-1"/>
        </w:rPr>
        <w:t xml:space="preserve">What </w:t>
      </w:r>
      <w:r>
        <w:rPr>
          <w:spacing w:val="-1"/>
        </w:rPr>
        <w:t xml:space="preserve">2-3 </w:t>
      </w:r>
      <w:r w:rsidRPr="00ED1F22">
        <w:rPr>
          <w:spacing w:val="-1"/>
        </w:rPr>
        <w:t xml:space="preserve">core factual or legal issues are most likely to be determinative </w:t>
      </w:r>
      <w:r>
        <w:rPr>
          <w:spacing w:val="-1"/>
        </w:rPr>
        <w:t xml:space="preserve">of </w:t>
      </w:r>
      <w:r w:rsidRPr="00ED1F22">
        <w:rPr>
          <w:spacing w:val="-1"/>
        </w:rPr>
        <w:t xml:space="preserve">this dispute? </w:t>
      </w:r>
    </w:p>
    <w:p w14:paraId="00B8412A" w14:textId="77777777" w:rsidR="00252577" w:rsidRPr="004C585A" w:rsidRDefault="00252577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 w:rsidRPr="004C585A">
        <w:rPr>
          <w:spacing w:val="-1"/>
        </w:rPr>
        <w:lastRenderedPageBreak/>
        <w:t>Who are the 1- 3 most important witnesses each side needs to depose? Is there any reason these witnesses cannot be deposed promptly?</w:t>
      </w:r>
    </w:p>
    <w:p w14:paraId="37A88AA7" w14:textId="77777777" w:rsidR="00144DA5" w:rsidRPr="005502FD" w:rsidRDefault="00144DA5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bookmarkStart w:id="0" w:name="_Hlk522174751"/>
      <w:r>
        <w:rPr>
          <w:spacing w:val="-1"/>
        </w:rPr>
        <w:t>Are any discovery issues, such as locations for depositions or deposition sequence, anticipated?</w:t>
      </w:r>
    </w:p>
    <w:bookmarkEnd w:id="0"/>
    <w:p w14:paraId="57DBEA74" w14:textId="77777777" w:rsidR="00B457E0" w:rsidRPr="005502FD" w:rsidRDefault="00B457E0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 w:rsidRPr="005502FD">
        <w:rPr>
          <w:spacing w:val="-1"/>
        </w:rPr>
        <w:t>What types of experts are anticipated in the case?</w:t>
      </w:r>
    </w:p>
    <w:p w14:paraId="2ABE5BE1" w14:textId="77777777" w:rsidR="00252577" w:rsidRDefault="00252577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 w:rsidRPr="00ED1F22">
        <w:rPr>
          <w:spacing w:val="-1"/>
        </w:rPr>
        <w:t xml:space="preserve">What information would be most helpful in evaluating </w:t>
      </w:r>
      <w:r>
        <w:rPr>
          <w:spacing w:val="-1"/>
        </w:rPr>
        <w:t xml:space="preserve">the </w:t>
      </w:r>
      <w:r w:rsidRPr="00ED1F22">
        <w:rPr>
          <w:spacing w:val="-1"/>
        </w:rPr>
        <w:t xml:space="preserve">likelihood of settlement?  </w:t>
      </w:r>
      <w:r>
        <w:rPr>
          <w:spacing w:val="-1"/>
        </w:rPr>
        <w:t>Is there a</w:t>
      </w:r>
      <w:r w:rsidRPr="00ED1F22">
        <w:rPr>
          <w:spacing w:val="-1"/>
        </w:rPr>
        <w:t>ny reason it cannot be obtained</w:t>
      </w:r>
      <w:r>
        <w:rPr>
          <w:spacing w:val="-1"/>
        </w:rPr>
        <w:t xml:space="preserve"> promptly</w:t>
      </w:r>
      <w:r w:rsidRPr="00ED1F22">
        <w:rPr>
          <w:spacing w:val="-1"/>
        </w:rPr>
        <w:t>?</w:t>
      </w:r>
    </w:p>
    <w:p w14:paraId="63D78441" w14:textId="77777777" w:rsidR="0049195D" w:rsidRPr="00ED1F22" w:rsidRDefault="0049195D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>
        <w:rPr>
          <w:spacing w:val="-1"/>
        </w:rPr>
        <w:t>What would be an optimum time for the attorneys and parties to confer regarding settlement? Would a facilitated discussion be best?</w:t>
      </w:r>
    </w:p>
    <w:p w14:paraId="5DF99052" w14:textId="77777777" w:rsidR="00144DA5" w:rsidRPr="00144DA5" w:rsidRDefault="00144DA5" w:rsidP="0006380D">
      <w:pPr>
        <w:pStyle w:val="ListParagraph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rFonts w:eastAsia="Times New Roman"/>
          <w:spacing w:val="-1"/>
          <w:szCs w:val="24"/>
        </w:rPr>
      </w:pPr>
      <w:r w:rsidRPr="00144DA5">
        <w:rPr>
          <w:rFonts w:eastAsia="Times New Roman"/>
          <w:spacing w:val="-1"/>
          <w:szCs w:val="24"/>
        </w:rPr>
        <w:t>Have the parties considered using the court’s ADR resources, including settlement conferences and mediation services?</w:t>
      </w:r>
    </w:p>
    <w:p w14:paraId="4A228A68" w14:textId="77777777" w:rsidR="00ED1F22" w:rsidRDefault="00ED1F22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 w:rsidRPr="00ED1F22">
        <w:rPr>
          <w:spacing w:val="-1"/>
        </w:rPr>
        <w:t xml:space="preserve">What </w:t>
      </w:r>
      <w:r w:rsidR="00E80532">
        <w:rPr>
          <w:spacing w:val="-1"/>
        </w:rPr>
        <w:t>could</w:t>
      </w:r>
      <w:r w:rsidR="00E80532" w:rsidRPr="00ED1F22">
        <w:rPr>
          <w:spacing w:val="-1"/>
        </w:rPr>
        <w:t xml:space="preserve"> </w:t>
      </w:r>
      <w:r w:rsidRPr="00ED1F22">
        <w:rPr>
          <w:spacing w:val="-1"/>
        </w:rPr>
        <w:t>be done at the outset to narrow and target the discovery in the case?</w:t>
      </w:r>
    </w:p>
    <w:p w14:paraId="2A2491D9" w14:textId="77777777" w:rsidR="00ED1F22" w:rsidRDefault="00E80532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>
        <w:rPr>
          <w:spacing w:val="-1"/>
        </w:rPr>
        <w:t>What agreements h</w:t>
      </w:r>
      <w:r w:rsidRPr="00ED1F22">
        <w:rPr>
          <w:spacing w:val="-1"/>
        </w:rPr>
        <w:t xml:space="preserve">ave </w:t>
      </w:r>
      <w:r w:rsidR="00ED1F22" w:rsidRPr="00ED1F22">
        <w:rPr>
          <w:spacing w:val="-1"/>
        </w:rPr>
        <w:t xml:space="preserve">the parties </w:t>
      </w:r>
      <w:r>
        <w:rPr>
          <w:spacing w:val="-1"/>
        </w:rPr>
        <w:t>reached</w:t>
      </w:r>
      <w:r w:rsidRPr="00ED1F22">
        <w:rPr>
          <w:spacing w:val="-1"/>
        </w:rPr>
        <w:t xml:space="preserve"> </w:t>
      </w:r>
      <w:r w:rsidR="008F5E54">
        <w:rPr>
          <w:spacing w:val="-1"/>
        </w:rPr>
        <w:t xml:space="preserve">regarding </w:t>
      </w:r>
      <w:r w:rsidR="00ED1F22" w:rsidRPr="00ED1F22">
        <w:rPr>
          <w:spacing w:val="-1"/>
        </w:rPr>
        <w:t>limitations on discovery</w:t>
      </w:r>
      <w:r w:rsidR="00E44436">
        <w:rPr>
          <w:spacing w:val="-1"/>
        </w:rPr>
        <w:t xml:space="preserve">, including discovery </w:t>
      </w:r>
      <w:r w:rsidR="00ED1F22" w:rsidRPr="00ED1F22">
        <w:rPr>
          <w:spacing w:val="-1"/>
        </w:rPr>
        <w:t xml:space="preserve">of </w:t>
      </w:r>
      <w:proofErr w:type="spellStart"/>
      <w:r w:rsidR="00ED1F22" w:rsidRPr="00ED1F22">
        <w:rPr>
          <w:spacing w:val="-1"/>
        </w:rPr>
        <w:t>ESI</w:t>
      </w:r>
      <w:proofErr w:type="spellEnd"/>
      <w:r w:rsidR="00ED1F22" w:rsidRPr="00ED1F22">
        <w:rPr>
          <w:spacing w:val="-1"/>
        </w:rPr>
        <w:t>?</w:t>
      </w:r>
    </w:p>
    <w:p w14:paraId="57FBF20B" w14:textId="77777777" w:rsidR="00825EFE" w:rsidRPr="00ED1F22" w:rsidRDefault="00ED1F22" w:rsidP="0006380D">
      <w:pPr>
        <w:pStyle w:val="BodyText"/>
        <w:widowControl/>
        <w:numPr>
          <w:ilvl w:val="0"/>
          <w:numId w:val="2"/>
        </w:numPr>
        <w:spacing w:line="480" w:lineRule="auto"/>
        <w:ind w:left="1440" w:hanging="720"/>
        <w:jc w:val="left"/>
        <w:rPr>
          <w:spacing w:val="-1"/>
        </w:rPr>
      </w:pPr>
      <w:r w:rsidRPr="00ED1F22">
        <w:rPr>
          <w:spacing w:val="-1"/>
        </w:rPr>
        <w:t xml:space="preserve">Is there </w:t>
      </w:r>
      <w:r w:rsidR="00E80532">
        <w:rPr>
          <w:spacing w:val="-1"/>
        </w:rPr>
        <w:t xml:space="preserve">a </w:t>
      </w:r>
      <w:r w:rsidRPr="00ED1F22">
        <w:rPr>
          <w:spacing w:val="-1"/>
        </w:rPr>
        <w:t>need to schedule follow-up status conferences?</w:t>
      </w:r>
    </w:p>
    <w:p w14:paraId="77818362" w14:textId="031A5E2F" w:rsidR="00A47B14" w:rsidRDefault="00A47B14" w:rsidP="00C14762">
      <w:pPr>
        <w:pStyle w:val="DSBody0"/>
        <w:ind w:left="720"/>
      </w:pPr>
      <w:proofErr w:type="gramStart"/>
      <w:r>
        <w:t xml:space="preserve">Signed </w:t>
      </w:r>
      <w:r w:rsidR="00FC294B">
        <w:t>,</w:t>
      </w:r>
      <w:proofErr w:type="gramEnd"/>
      <w:r w:rsidR="00FC294B">
        <w:t xml:space="preserve"> 202</w:t>
      </w:r>
      <w:r w:rsidR="0012286F">
        <w:t>1</w:t>
      </w:r>
      <w:r>
        <w:t>.</w:t>
      </w:r>
    </w:p>
    <w:p w14:paraId="3E9A3C50" w14:textId="749C7D52" w:rsidR="00A47B14" w:rsidRDefault="00A47B14" w:rsidP="00AE63A2">
      <w:pPr>
        <w:pStyle w:val="DSBody0"/>
        <w:spacing w:line="240" w:lineRule="auto"/>
        <w:ind w:left="4320"/>
      </w:pPr>
      <w:r>
        <w:t>BY THE COURT</w:t>
      </w:r>
    </w:p>
    <w:p w14:paraId="3E08B0B0" w14:textId="77777777" w:rsidR="00A47B14" w:rsidRDefault="00A47B14" w:rsidP="00B23221">
      <w:pPr>
        <w:pStyle w:val="DSBody0"/>
        <w:spacing w:line="240" w:lineRule="auto"/>
      </w:pPr>
    </w:p>
    <w:p w14:paraId="6E6F31CB" w14:textId="77777777" w:rsidR="00A47B14" w:rsidRDefault="00A47B14" w:rsidP="00002366">
      <w:pPr>
        <w:pStyle w:val="DSBody0"/>
        <w:spacing w:line="240" w:lineRule="auto"/>
      </w:pPr>
    </w:p>
    <w:p w14:paraId="3AD61B21" w14:textId="77777777" w:rsidR="00A47B14" w:rsidRDefault="00A47B14" w:rsidP="00AE63A2">
      <w:pPr>
        <w:pStyle w:val="DSBody0"/>
        <w:spacing w:line="240" w:lineRule="auto"/>
        <w:ind w:left="4320"/>
      </w:pPr>
      <w:r>
        <w:t>________________________________________</w:t>
      </w:r>
    </w:p>
    <w:p w14:paraId="2F8A108C" w14:textId="77777777" w:rsidR="00B72416" w:rsidRDefault="00B72416" w:rsidP="00252577">
      <w:pPr>
        <w:pStyle w:val="DSBody0"/>
        <w:spacing w:line="240" w:lineRule="auto"/>
        <w:ind w:left="3600" w:firstLine="720"/>
      </w:pPr>
    </w:p>
    <w:p w14:paraId="7AE9EA0D" w14:textId="6610DA0D" w:rsidR="009765B8" w:rsidRDefault="00A47B14" w:rsidP="00252577">
      <w:pPr>
        <w:pStyle w:val="DSBody0"/>
        <w:spacing w:line="240" w:lineRule="auto"/>
        <w:ind w:left="3600" w:firstLine="720"/>
        <w:rPr>
          <w:sz w:val="20"/>
          <w:szCs w:val="20"/>
        </w:rPr>
      </w:pPr>
      <w:r>
        <w:t xml:space="preserve">United States </w:t>
      </w:r>
      <w:r w:rsidR="00B72416">
        <w:t>_____________</w:t>
      </w:r>
      <w:r>
        <w:t xml:space="preserve"> Judge</w:t>
      </w:r>
    </w:p>
    <w:sectPr w:rsidR="009765B8" w:rsidSect="00B4708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D665" w14:textId="77777777" w:rsidR="00845E8E" w:rsidRDefault="00845E8E">
      <w:r>
        <w:separator/>
      </w:r>
    </w:p>
  </w:endnote>
  <w:endnote w:type="continuationSeparator" w:id="0">
    <w:p w14:paraId="43580430" w14:textId="77777777" w:rsidR="00845E8E" w:rsidRDefault="0084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3D4E" w14:textId="77777777" w:rsidR="006D53F0" w:rsidRPr="004D024D" w:rsidRDefault="00AE0963" w:rsidP="004D024D">
    <w:pPr>
      <w:pStyle w:val="Footer"/>
      <w:jc w:val="right"/>
      <w:rPr>
        <w:rFonts w:cs="Times New Roman"/>
        <w:sz w:val="20"/>
        <w:szCs w:val="20"/>
      </w:rPr>
    </w:pPr>
    <w:r w:rsidRPr="004D024D">
      <w:rPr>
        <w:rFonts w:cs="Times New Roman"/>
        <w:sz w:val="20"/>
        <w:szCs w:val="20"/>
      </w:rPr>
      <w:t xml:space="preserve">Page </w:t>
    </w:r>
    <w:r w:rsidRPr="004D024D">
      <w:rPr>
        <w:rFonts w:cs="Times New Roman"/>
        <w:sz w:val="20"/>
        <w:szCs w:val="20"/>
      </w:rPr>
      <w:fldChar w:fldCharType="begin"/>
    </w:r>
    <w:r w:rsidRPr="004D024D">
      <w:rPr>
        <w:rFonts w:cs="Times New Roman"/>
        <w:sz w:val="20"/>
        <w:szCs w:val="20"/>
      </w:rPr>
      <w:instrText xml:space="preserve"> PAGE   \* MERGEFORMAT </w:instrText>
    </w:r>
    <w:r w:rsidRPr="004D024D">
      <w:rPr>
        <w:rFonts w:cs="Times New Roman"/>
        <w:sz w:val="20"/>
        <w:szCs w:val="20"/>
      </w:rPr>
      <w:fldChar w:fldCharType="separate"/>
    </w:r>
    <w:r w:rsidR="00DE026E">
      <w:rPr>
        <w:rFonts w:cs="Times New Roman"/>
        <w:noProof/>
        <w:sz w:val="20"/>
        <w:szCs w:val="20"/>
      </w:rPr>
      <w:t>4</w:t>
    </w:r>
    <w:r w:rsidRPr="004D024D">
      <w:rPr>
        <w:rFonts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D486" w14:textId="77777777" w:rsidR="00845E8E" w:rsidRDefault="00845E8E">
      <w:r>
        <w:separator/>
      </w:r>
    </w:p>
  </w:footnote>
  <w:footnote w:type="continuationSeparator" w:id="0">
    <w:p w14:paraId="67E15910" w14:textId="77777777" w:rsidR="00845E8E" w:rsidRDefault="0084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01AD1"/>
    <w:multiLevelType w:val="hybridMultilevel"/>
    <w:tmpl w:val="F2E4B270"/>
    <w:lvl w:ilvl="0" w:tplc="E7D0A996">
      <w:start w:val="1"/>
      <w:numFmt w:val="lowerLetter"/>
      <w:lvlText w:val="%1."/>
      <w:lvlJc w:val="left"/>
      <w:pPr>
        <w:ind w:left="194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329B3"/>
    <w:multiLevelType w:val="hybridMultilevel"/>
    <w:tmpl w:val="EF4239DC"/>
    <w:lvl w:ilvl="0" w:tplc="0930B02A">
      <w:start w:val="1"/>
      <w:numFmt w:val="decimal"/>
      <w:lvlText w:val="%1."/>
      <w:lvlJc w:val="left"/>
      <w:pPr>
        <w:ind w:left="14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E7D0A996">
      <w:start w:val="1"/>
      <w:numFmt w:val="lowerLetter"/>
      <w:lvlText w:val="%2."/>
      <w:lvlJc w:val="left"/>
      <w:pPr>
        <w:ind w:left="194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410295A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BE94D018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BC98A7A6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0414D52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0E24CAA6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CA385E76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3D987D86">
      <w:start w:val="1"/>
      <w:numFmt w:val="bullet"/>
      <w:lvlText w:val="•"/>
      <w:lvlJc w:val="left"/>
      <w:pPr>
        <w:ind w:left="79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MzOwtDQEUWZmSjpKwanFxZn5eSAFhrUA6etioywAAAA="/>
  </w:docVars>
  <w:rsids>
    <w:rsidRoot w:val="00845E8E"/>
    <w:rsid w:val="0001590C"/>
    <w:rsid w:val="00015A7A"/>
    <w:rsid w:val="000432A3"/>
    <w:rsid w:val="00057362"/>
    <w:rsid w:val="0006380D"/>
    <w:rsid w:val="00066596"/>
    <w:rsid w:val="00074346"/>
    <w:rsid w:val="00087DC1"/>
    <w:rsid w:val="000E44EF"/>
    <w:rsid w:val="000F08CC"/>
    <w:rsid w:val="00114050"/>
    <w:rsid w:val="0012286F"/>
    <w:rsid w:val="00137897"/>
    <w:rsid w:val="00144DA5"/>
    <w:rsid w:val="00161C25"/>
    <w:rsid w:val="00170BB5"/>
    <w:rsid w:val="001952F0"/>
    <w:rsid w:val="001A0F88"/>
    <w:rsid w:val="001B4C82"/>
    <w:rsid w:val="001C3A59"/>
    <w:rsid w:val="001C3BF3"/>
    <w:rsid w:val="001C6610"/>
    <w:rsid w:val="001C6DFA"/>
    <w:rsid w:val="001D16F6"/>
    <w:rsid w:val="001D2BC2"/>
    <w:rsid w:val="00215896"/>
    <w:rsid w:val="00252577"/>
    <w:rsid w:val="00275E35"/>
    <w:rsid w:val="00280A00"/>
    <w:rsid w:val="002841A2"/>
    <w:rsid w:val="0028594C"/>
    <w:rsid w:val="002B7E8D"/>
    <w:rsid w:val="002C6D70"/>
    <w:rsid w:val="0030377B"/>
    <w:rsid w:val="003060BA"/>
    <w:rsid w:val="003308A4"/>
    <w:rsid w:val="00356615"/>
    <w:rsid w:val="00383E6A"/>
    <w:rsid w:val="00396B4E"/>
    <w:rsid w:val="003A078B"/>
    <w:rsid w:val="003A26F4"/>
    <w:rsid w:val="003A402D"/>
    <w:rsid w:val="003A65E4"/>
    <w:rsid w:val="003C0A68"/>
    <w:rsid w:val="003C1BA2"/>
    <w:rsid w:val="003C254F"/>
    <w:rsid w:val="003D4B3B"/>
    <w:rsid w:val="004435BA"/>
    <w:rsid w:val="0045434B"/>
    <w:rsid w:val="00466885"/>
    <w:rsid w:val="00476217"/>
    <w:rsid w:val="00483E3A"/>
    <w:rsid w:val="0049195D"/>
    <w:rsid w:val="004924A7"/>
    <w:rsid w:val="004B0A7B"/>
    <w:rsid w:val="004B3A2F"/>
    <w:rsid w:val="004C585A"/>
    <w:rsid w:val="004C5A78"/>
    <w:rsid w:val="004D024D"/>
    <w:rsid w:val="005072F2"/>
    <w:rsid w:val="0052167E"/>
    <w:rsid w:val="00530C2C"/>
    <w:rsid w:val="005451EB"/>
    <w:rsid w:val="00545F93"/>
    <w:rsid w:val="005502FD"/>
    <w:rsid w:val="005956A2"/>
    <w:rsid w:val="005A59FE"/>
    <w:rsid w:val="005D0958"/>
    <w:rsid w:val="005F2EE1"/>
    <w:rsid w:val="00653D2C"/>
    <w:rsid w:val="006624F6"/>
    <w:rsid w:val="00690B91"/>
    <w:rsid w:val="006A0B42"/>
    <w:rsid w:val="006A601B"/>
    <w:rsid w:val="006D53F0"/>
    <w:rsid w:val="006D7FF5"/>
    <w:rsid w:val="006E3C34"/>
    <w:rsid w:val="006E72D6"/>
    <w:rsid w:val="006F5C0D"/>
    <w:rsid w:val="007211F8"/>
    <w:rsid w:val="00723701"/>
    <w:rsid w:val="00734751"/>
    <w:rsid w:val="007578BD"/>
    <w:rsid w:val="00757A0E"/>
    <w:rsid w:val="007746BF"/>
    <w:rsid w:val="00794CC6"/>
    <w:rsid w:val="007C7EB5"/>
    <w:rsid w:val="007D1090"/>
    <w:rsid w:val="007E2209"/>
    <w:rsid w:val="00825EFE"/>
    <w:rsid w:val="008301E0"/>
    <w:rsid w:val="0083528C"/>
    <w:rsid w:val="00842B8F"/>
    <w:rsid w:val="00845E8E"/>
    <w:rsid w:val="0087150E"/>
    <w:rsid w:val="00891A26"/>
    <w:rsid w:val="00891D1D"/>
    <w:rsid w:val="008E5A3B"/>
    <w:rsid w:val="008F3701"/>
    <w:rsid w:val="008F5A8F"/>
    <w:rsid w:val="008F5E54"/>
    <w:rsid w:val="0093619A"/>
    <w:rsid w:val="00960FCC"/>
    <w:rsid w:val="009765B8"/>
    <w:rsid w:val="0099293C"/>
    <w:rsid w:val="009946B1"/>
    <w:rsid w:val="00995234"/>
    <w:rsid w:val="009A1C36"/>
    <w:rsid w:val="009B2F27"/>
    <w:rsid w:val="009F7420"/>
    <w:rsid w:val="009F7A4D"/>
    <w:rsid w:val="00A22810"/>
    <w:rsid w:val="00A32833"/>
    <w:rsid w:val="00A47B14"/>
    <w:rsid w:val="00A83B1B"/>
    <w:rsid w:val="00A87609"/>
    <w:rsid w:val="00A906C1"/>
    <w:rsid w:val="00A912A7"/>
    <w:rsid w:val="00AB1AD0"/>
    <w:rsid w:val="00AE0963"/>
    <w:rsid w:val="00AF165E"/>
    <w:rsid w:val="00AF4BE8"/>
    <w:rsid w:val="00B1123F"/>
    <w:rsid w:val="00B15DEA"/>
    <w:rsid w:val="00B457E0"/>
    <w:rsid w:val="00B47086"/>
    <w:rsid w:val="00B63C5D"/>
    <w:rsid w:val="00B72416"/>
    <w:rsid w:val="00B72FBB"/>
    <w:rsid w:val="00B77E98"/>
    <w:rsid w:val="00B92AB0"/>
    <w:rsid w:val="00BB14E3"/>
    <w:rsid w:val="00BB7E3A"/>
    <w:rsid w:val="00BF2355"/>
    <w:rsid w:val="00BF70ED"/>
    <w:rsid w:val="00C14762"/>
    <w:rsid w:val="00C24CE4"/>
    <w:rsid w:val="00C26808"/>
    <w:rsid w:val="00CA62F8"/>
    <w:rsid w:val="00CB0446"/>
    <w:rsid w:val="00CD4987"/>
    <w:rsid w:val="00CE4806"/>
    <w:rsid w:val="00CE4979"/>
    <w:rsid w:val="00D16CF2"/>
    <w:rsid w:val="00D52D7A"/>
    <w:rsid w:val="00D73AC6"/>
    <w:rsid w:val="00D90AE5"/>
    <w:rsid w:val="00DC5660"/>
    <w:rsid w:val="00DD1373"/>
    <w:rsid w:val="00DE026E"/>
    <w:rsid w:val="00DE143B"/>
    <w:rsid w:val="00E17D07"/>
    <w:rsid w:val="00E24657"/>
    <w:rsid w:val="00E379F1"/>
    <w:rsid w:val="00E44436"/>
    <w:rsid w:val="00E7195E"/>
    <w:rsid w:val="00E7429B"/>
    <w:rsid w:val="00E80532"/>
    <w:rsid w:val="00E83E84"/>
    <w:rsid w:val="00EA7EE3"/>
    <w:rsid w:val="00ED1F22"/>
    <w:rsid w:val="00EE157B"/>
    <w:rsid w:val="00EE18F4"/>
    <w:rsid w:val="00EF1BEE"/>
    <w:rsid w:val="00EF4B95"/>
    <w:rsid w:val="00F15E1F"/>
    <w:rsid w:val="00F4515D"/>
    <w:rsid w:val="00F52782"/>
    <w:rsid w:val="00F86ECF"/>
    <w:rsid w:val="00FA75A9"/>
    <w:rsid w:val="00FC294B"/>
    <w:rsid w:val="00FE40C6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672FD016"/>
  <w15:docId w15:val="{FA1373E5-2099-4BEF-ACBE-BD4A0B1A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096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0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BB5"/>
  </w:style>
  <w:style w:type="paragraph" w:styleId="Footer">
    <w:name w:val="footer"/>
    <w:basedOn w:val="Normal"/>
    <w:link w:val="FooterChar"/>
    <w:uiPriority w:val="99"/>
    <w:unhideWhenUsed/>
    <w:rsid w:val="00170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BB5"/>
  </w:style>
  <w:style w:type="character" w:styleId="Hyperlink">
    <w:name w:val="Hyperlink"/>
    <w:basedOn w:val="DefaultParagraphFont"/>
    <w:uiPriority w:val="99"/>
    <w:unhideWhenUsed/>
    <w:rsid w:val="006D53F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3F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1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65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65E"/>
    <w:rPr>
      <w:rFonts w:ascii="Times New Roman" w:hAnsi="Times New Roman"/>
      <w:b/>
      <w:bCs/>
      <w:sz w:val="20"/>
      <w:szCs w:val="20"/>
    </w:rPr>
  </w:style>
  <w:style w:type="paragraph" w:customStyle="1" w:styleId="DSBody0">
    <w:name w:val="DS Body 0"/>
    <w:basedOn w:val="Normal"/>
    <w:unhideWhenUsed/>
    <w:rsid w:val="00A47B14"/>
    <w:pPr>
      <w:widowControl/>
      <w:spacing w:line="48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EE18F4"/>
    <w:rPr>
      <w:color w:val="808080"/>
    </w:rPr>
  </w:style>
  <w:style w:type="character" w:styleId="Strong">
    <w:name w:val="Strong"/>
    <w:basedOn w:val="DefaultParagraphFont"/>
    <w:uiPriority w:val="9"/>
    <w:rsid w:val="007E2209"/>
    <w:rPr>
      <w:rFonts w:asciiTheme="minorHAnsi" w:hAnsiTheme="minorHAnsi"/>
      <w:b w:val="0"/>
      <w:bCs/>
      <w:i w:val="0"/>
      <w:caps/>
      <w:smallCaps w:val="0"/>
      <w:spacing w:val="10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d.uscourts.gov/forms/attymtg.doc" TargetMode="External"/><Relationship Id="rId13" Type="http://schemas.openxmlformats.org/officeDocument/2006/relationships/hyperlink" Target="http://www.utd.uscourts.gov/forms/attymtg.doc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utd.uscourts.gov/sites/utd/files/attymtg.docx" TargetMode="External"/><Relationship Id="rId12" Type="http://schemas.openxmlformats.org/officeDocument/2006/relationships/hyperlink" Target="http://www.utd.uscourts.gov/forms/attymtg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d.uscourts.gov/forms/attymtg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pt@utd.uscourts.gov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utd.uscourts.gov/sites/utd/files/Proposed_Scheduling_Order.docx" TargetMode="External"/><Relationship Id="rId14" Type="http://schemas.openxmlformats.org/officeDocument/2006/relationships/hyperlink" Target="http://www.utd.uscourts.gov/forms/attymtg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drea%20bowers\AppData\Local\Temp\notes95E17C\Order%20to%20Prepare%20Sched%20-%20For%20CMC%200816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dicial Document" ma:contentTypeID="0x010100736538184E972040993C33C47F3A2B81007470CEF2FF4B084F9EADA359FB7CDEEE" ma:contentTypeVersion="3" ma:contentTypeDescription="" ma:contentTypeScope="" ma:versionID="463c254cc46073b15373426506c922f0">
  <xsd:schema xmlns:xsd="http://www.w3.org/2001/XMLSchema" xmlns:xs="http://www.w3.org/2001/XMLSchema" xmlns:p="http://schemas.microsoft.com/office/2006/metadata/properties" xmlns:ns2="487f373a-5bf1-4413-be42-4fcb7df16b98" targetNamespace="http://schemas.microsoft.com/office/2006/metadata/properties" ma:root="true" ma:fieldsID="91bc4d7b805d7f3a19da7fde59057797" ns2:_=""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c3729ffb18354523b4f77bf614e88b07" minOccurs="0"/>
                <xsd:element ref="ns2:TaxCatchAll" minOccurs="0"/>
                <xsd:element ref="ns2:TaxCatchAllLabel" minOccurs="0"/>
                <xsd:element ref="ns2:p469d0ee1c0a43b49ab6a131286895c2" minOccurs="0"/>
                <xsd:element ref="ns2:o453b33dd94644ffa0705ead417bad7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c3729ffb18354523b4f77bf614e88b07" ma:index="8" nillable="true" ma:taxonomy="true" ma:internalName="c3729ffb18354523b4f77bf614e88b07" ma:taxonomyFieldName="ENTJudicialDocTopic" ma:displayName="Judicial Doc Topic" ma:default="" ma:fieldId="{c3729ffb-1835-4523-b4f7-7bf614e88b07}" ma:sspId="b2accc5a-4804-4b8e-a6c9-6403b3173e7f" ma:termSetId="95b122df-cb57-417a-8936-cace086bba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1a0816-42fe-404a-81be-36a043f8c7d0}" ma:internalName="TaxCatchAll" ma:showField="CatchAllData" ma:web="05a5fcef-c6e2-486c-950c-cfe783999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1a0816-42fe-404a-81be-36a043f8c7d0}" ma:internalName="TaxCatchAllLabel" ma:readOnly="true" ma:showField="CatchAllDataLabel" ma:web="05a5fcef-c6e2-486c-950c-cfe783999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69d0ee1c0a43b49ab6a131286895c2" ma:index="12" nillable="true" ma:taxonomy="true" ma:internalName="p469d0ee1c0a43b49ab6a131286895c2" ma:taxonomyFieldName="ENTJudicialDocType" ma:displayName="Judicial Doc Type" ma:default="" ma:fieldId="{9469d0ee-1c0a-43b4-9ab6-a131286895c2}" ma:sspId="b2accc5a-4804-4b8e-a6c9-6403b3173e7f" ma:termSetId="f82532e1-ccb3-4247-9a52-84cde8b726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53b33dd94644ffa0705ead417bad76" ma:index="14" nillable="true" ma:taxonomy="true" ma:internalName="o453b33dd94644ffa0705ead417bad76" ma:taxonomyFieldName="ENTCourtLocation" ma:displayName="Court Location" ma:default="" ma:fieldId="{8453b33d-d946-44ff-a070-5ead417bad76}" ma:sspId="b2accc5a-4804-4b8e-a6c9-6403b3173e7f" ma:termSetId="1cb960f9-1de0-4570-8ca9-a62bf1362c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2accc5a-4804-4b8e-a6c9-6403b3173e7f" ContentTypeId="0x010100736538184E972040993C33C47F3A2B8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p469d0ee1c0a43b49ab6a131286895c2 xmlns="487f373a-5bf1-4413-be42-4fcb7df16b98">
      <Terms xmlns="http://schemas.microsoft.com/office/infopath/2007/PartnerControls"/>
    </p469d0ee1c0a43b49ab6a131286895c2>
    <c3729ffb18354523b4f77bf614e88b07 xmlns="487f373a-5bf1-4413-be42-4fcb7df16b98">
      <Terms xmlns="http://schemas.microsoft.com/office/infopath/2007/PartnerControls"/>
    </c3729ffb18354523b4f77bf614e88b07>
    <o453b33dd94644ffa0705ead417bad76 xmlns="487f373a-5bf1-4413-be42-4fcb7df16b98">
      <Terms xmlns="http://schemas.microsoft.com/office/infopath/2007/PartnerControls"/>
    </o453b33dd94644ffa0705ead417bad76>
  </documentManagement>
</p:properties>
</file>

<file path=customXml/itemProps1.xml><?xml version="1.0" encoding="utf-8"?>
<ds:datastoreItem xmlns:ds="http://schemas.openxmlformats.org/officeDocument/2006/customXml" ds:itemID="{A63CDD34-3BCE-48CC-B7CB-CECABC99C4E1}"/>
</file>

<file path=customXml/itemProps2.xml><?xml version="1.0" encoding="utf-8"?>
<ds:datastoreItem xmlns:ds="http://schemas.openxmlformats.org/officeDocument/2006/customXml" ds:itemID="{71C660F6-0163-4D71-A982-833D648B7687}"/>
</file>

<file path=customXml/itemProps3.xml><?xml version="1.0" encoding="utf-8"?>
<ds:datastoreItem xmlns:ds="http://schemas.openxmlformats.org/officeDocument/2006/customXml" ds:itemID="{1981C77D-FB6C-416C-A2AB-7396CB5C7BC9}"/>
</file>

<file path=customXml/itemProps4.xml><?xml version="1.0" encoding="utf-8"?>
<ds:datastoreItem xmlns:ds="http://schemas.openxmlformats.org/officeDocument/2006/customXml" ds:itemID="{F79107D6-8D65-49DB-B461-0CCF374DFB5C}"/>
</file>

<file path=docProps/app.xml><?xml version="1.0" encoding="utf-8"?>
<Properties xmlns="http://schemas.openxmlformats.org/officeDocument/2006/extended-properties" xmlns:vt="http://schemas.openxmlformats.org/officeDocument/2006/docPropsVTypes">
  <Template>Order to Prepare Sched - For CMC 081618.dotx</Template>
  <TotalTime>2</TotalTime>
  <Pages>4</Pages>
  <Words>834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to Propose Schedule and Prepare for CMC</dc:title>
  <dc:creator>Anndrea Sullivan</dc:creator>
  <cp:lastModifiedBy>David Nuffer</cp:lastModifiedBy>
  <cp:revision>2</cp:revision>
  <cp:lastPrinted>2018-04-03T16:34:00Z</cp:lastPrinted>
  <dcterms:created xsi:type="dcterms:W3CDTF">2021-10-26T18:19:00Z</dcterms:created>
  <dcterms:modified xsi:type="dcterms:W3CDTF">2021-10-26T18:19:00Z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2017-10-26T00:00:00Z</vt:filetime>
  </property>
  <property fmtid="{D5CDD505-2E9C-101B-9397-08002B2CF9AE}" pid="4" name="ContentTypeId">
    <vt:lpwstr>0x010100736538184E972040993C33C47F3A2B81007470CEF2FF4B084F9EADA359FB7CDEEE</vt:lpwstr>
  </property>
  <property fmtid="{D5CDD505-2E9C-101B-9397-08002B2CF9AE}" pid="5" name="ENTCourtLocation">
    <vt:lpwstr/>
  </property>
  <property fmtid="{D5CDD505-2E9C-101B-9397-08002B2CF9AE}" pid="6" name="ENTJudicialDocType">
    <vt:lpwstr/>
  </property>
  <property fmtid="{D5CDD505-2E9C-101B-9397-08002B2CF9AE}" pid="7" name="SharedWithUsers">
    <vt:lpwstr>12;#John Morris</vt:lpwstr>
  </property>
  <property fmtid="{D5CDD505-2E9C-101B-9397-08002B2CF9AE}" pid="8" name="ENTJudicialDocTopic">
    <vt:lpwstr/>
  </property>
</Properties>
</file>