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64" w:rsidRPr="0088214B" w:rsidRDefault="00722C64" w:rsidP="00722C64">
      <w:pPr>
        <w:ind w:firstLine="720"/>
        <w:jc w:val="center"/>
        <w:rPr>
          <w:b/>
          <w:smallCaps/>
          <w:sz w:val="32"/>
          <w:szCs w:val="32"/>
        </w:rPr>
      </w:pPr>
      <w:r w:rsidRPr="0088214B">
        <w:rPr>
          <w:noProof/>
        </w:rPr>
        <w:drawing>
          <wp:anchor distT="57150" distB="57150" distL="57150" distR="57150" simplePos="0" relativeHeight="251659264" behindDoc="1" locked="0" layoutInCell="1" allowOverlap="1" wp14:anchorId="0FAFBDA0" wp14:editId="297F9C63">
            <wp:simplePos x="0" y="0"/>
            <wp:positionH relativeFrom="margin">
              <wp:posOffset>-85725</wp:posOffset>
            </wp:positionH>
            <wp:positionV relativeFrom="paragraph">
              <wp:posOffset>-175895</wp:posOffset>
            </wp:positionV>
            <wp:extent cx="655320"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4B">
        <w:rPr>
          <w:b/>
          <w:smallCaps/>
          <w:sz w:val="32"/>
          <w:szCs w:val="32"/>
        </w:rPr>
        <w:t xml:space="preserve">  United States District Court for the District of Utah</w:t>
      </w:r>
    </w:p>
    <w:p w:rsidR="00722C64" w:rsidRPr="0088214B" w:rsidRDefault="00722C64" w:rsidP="00722C64">
      <w:pPr>
        <w:adjustRightInd w:val="0"/>
        <w:jc w:val="center"/>
        <w:rPr>
          <w:smallCaps/>
        </w:rPr>
      </w:pPr>
      <w:r w:rsidRPr="0088214B">
        <w:rPr>
          <w:smallCaps/>
        </w:rPr>
        <w:t xml:space="preserve">Salt Lake City, Utah </w:t>
      </w:r>
    </w:p>
    <w:p w:rsidR="00722C64" w:rsidRPr="0088214B" w:rsidRDefault="0015471C" w:rsidP="00722C64">
      <w:pPr>
        <w:adjustRightInd w:val="0"/>
        <w:jc w:val="center"/>
        <w:rPr>
          <w:smallCaps/>
          <w:sz w:val="28"/>
          <w:szCs w:val="28"/>
        </w:rPr>
      </w:pPr>
      <w:r>
        <w:rPr>
          <w:smallCaps/>
          <w:sz w:val="28"/>
          <w:szCs w:val="28"/>
        </w:rPr>
        <w:pict w14:anchorId="640A6BCE">
          <v:rect id="_x0000_i1025" style="width:0;height:1.5pt" o:hralign="center" o:hrstd="t" o:hr="t" fillcolor="gray" stroked="f"/>
        </w:pict>
      </w:r>
    </w:p>
    <w:p w:rsidR="00722C64" w:rsidRPr="009C3BA6" w:rsidRDefault="00722C64" w:rsidP="00722C64">
      <w:pPr>
        <w:jc w:val="center"/>
        <w:rPr>
          <w:b/>
          <w:smallCaps/>
          <w:sz w:val="16"/>
          <w:szCs w:val="16"/>
        </w:rPr>
      </w:pPr>
    </w:p>
    <w:p w:rsidR="00722C64" w:rsidRPr="00991F3C" w:rsidRDefault="00722C64" w:rsidP="00722C64">
      <w:pPr>
        <w:jc w:val="center"/>
        <w:rPr>
          <w:b/>
          <w:smallCaps/>
          <w:sz w:val="30"/>
          <w:szCs w:val="30"/>
        </w:rPr>
      </w:pPr>
      <w:r w:rsidRPr="00991F3C">
        <w:rPr>
          <w:b/>
          <w:smallCaps/>
          <w:sz w:val="30"/>
          <w:szCs w:val="30"/>
        </w:rPr>
        <w:t>Public Notice</w:t>
      </w:r>
    </w:p>
    <w:p w:rsidR="00722C64" w:rsidRDefault="00722C64" w:rsidP="00722C64">
      <w:pPr>
        <w:jc w:val="center"/>
        <w:rPr>
          <w:b/>
          <w:smallCaps/>
          <w:sz w:val="16"/>
          <w:szCs w:val="16"/>
        </w:rPr>
      </w:pPr>
    </w:p>
    <w:p w:rsidR="00722C64" w:rsidRDefault="0097559F" w:rsidP="00722C64">
      <w:pPr>
        <w:jc w:val="center"/>
        <w:rPr>
          <w:b/>
          <w:smallCaps/>
          <w:sz w:val="32"/>
          <w:szCs w:val="32"/>
        </w:rPr>
      </w:pPr>
      <w:r>
        <w:rPr>
          <w:b/>
          <w:smallCaps/>
          <w:sz w:val="32"/>
          <w:szCs w:val="32"/>
        </w:rPr>
        <w:t xml:space="preserve">United States </w:t>
      </w:r>
      <w:r w:rsidR="00722C64">
        <w:rPr>
          <w:b/>
          <w:smallCaps/>
          <w:sz w:val="32"/>
          <w:szCs w:val="32"/>
        </w:rPr>
        <w:t>Magistrate Judge</w:t>
      </w:r>
    </w:p>
    <w:p w:rsidR="00722C64" w:rsidRPr="00722C64" w:rsidRDefault="00722C64" w:rsidP="00722C64">
      <w:pPr>
        <w:jc w:val="center"/>
        <w:rPr>
          <w:b/>
          <w:smallCaps/>
          <w:sz w:val="24"/>
          <w:szCs w:val="24"/>
        </w:rPr>
      </w:pPr>
      <w:r w:rsidRPr="00722C64">
        <w:rPr>
          <w:b/>
          <w:smallCaps/>
          <w:sz w:val="24"/>
          <w:szCs w:val="24"/>
        </w:rPr>
        <w:t>Salt Lake City</w:t>
      </w:r>
    </w:p>
    <w:p w:rsidR="00722C64" w:rsidRDefault="00722C64" w:rsidP="00722C64">
      <w:pPr>
        <w:jc w:val="center"/>
        <w:rPr>
          <w:smallCaps/>
        </w:rPr>
      </w:pPr>
      <w:r>
        <w:rPr>
          <w:smallCaps/>
        </w:rPr>
        <w:t>0</w:t>
      </w:r>
      <w:r w:rsidR="0097559F">
        <w:rPr>
          <w:smallCaps/>
        </w:rPr>
        <w:t>5</w:t>
      </w:r>
      <w:r>
        <w:rPr>
          <w:smallCaps/>
        </w:rPr>
        <w:t>-UTD-18</w:t>
      </w:r>
    </w:p>
    <w:p w:rsidR="00722C64" w:rsidRPr="00CB2053" w:rsidRDefault="00722C64" w:rsidP="00722C64">
      <w:pPr>
        <w:jc w:val="center"/>
        <w:rPr>
          <w:smallCaps/>
          <w:sz w:val="16"/>
          <w:szCs w:val="16"/>
        </w:rPr>
      </w:pPr>
    </w:p>
    <w:p w:rsidR="00722C64" w:rsidRDefault="00722C64" w:rsidP="00722C64">
      <w:pPr>
        <w:rPr>
          <w:smallCaps/>
        </w:rPr>
      </w:pPr>
      <w:r>
        <w:rPr>
          <w:smallCaps/>
        </w:rPr>
        <w:tab/>
      </w:r>
      <w:r>
        <w:rPr>
          <w:smallCaps/>
        </w:rPr>
        <w:tab/>
        <w:t xml:space="preserve">Open Date:  October </w:t>
      </w:r>
      <w:r w:rsidR="00E97F1C">
        <w:rPr>
          <w:smallCaps/>
        </w:rPr>
        <w:t>2</w:t>
      </w:r>
      <w:r>
        <w:rPr>
          <w:smallCaps/>
        </w:rPr>
        <w:t>, 2018</w:t>
      </w:r>
      <w:r>
        <w:rPr>
          <w:smallCaps/>
        </w:rPr>
        <w:tab/>
      </w:r>
      <w:r>
        <w:rPr>
          <w:smallCaps/>
        </w:rPr>
        <w:tab/>
      </w:r>
      <w:r w:rsidR="0097559F">
        <w:rPr>
          <w:smallCaps/>
        </w:rPr>
        <w:tab/>
      </w:r>
      <w:r>
        <w:rPr>
          <w:smallCaps/>
        </w:rPr>
        <w:t xml:space="preserve">Close Date:  </w:t>
      </w:r>
      <w:r w:rsidR="00E97F1C">
        <w:rPr>
          <w:smallCaps/>
        </w:rPr>
        <w:t>November 2</w:t>
      </w:r>
      <w:r>
        <w:rPr>
          <w:smallCaps/>
        </w:rPr>
        <w:t>, 2018</w:t>
      </w:r>
    </w:p>
    <w:p w:rsidR="00C7609A" w:rsidRDefault="00C7609A">
      <w:pPr>
        <w:pStyle w:val="BodyText"/>
        <w:spacing w:before="11"/>
        <w:rPr>
          <w:b/>
          <w:sz w:val="23"/>
        </w:rPr>
      </w:pPr>
    </w:p>
    <w:p w:rsidR="00046D72" w:rsidRPr="0003256C" w:rsidRDefault="00FA52E5" w:rsidP="0097559F">
      <w:pPr>
        <w:pStyle w:val="BodyText"/>
        <w:spacing w:line="242" w:lineRule="auto"/>
        <w:ind w:left="119" w:right="116"/>
        <w:jc w:val="both"/>
      </w:pPr>
      <w:r w:rsidRPr="0003256C">
        <w:t>The</w:t>
      </w:r>
      <w:r w:rsidRPr="0003256C">
        <w:rPr>
          <w:spacing w:val="-7"/>
        </w:rPr>
        <w:t xml:space="preserve"> </w:t>
      </w:r>
      <w:r w:rsidRPr="0003256C">
        <w:t>Judicial</w:t>
      </w:r>
      <w:r w:rsidRPr="0003256C">
        <w:rPr>
          <w:spacing w:val="-7"/>
        </w:rPr>
        <w:t xml:space="preserve"> </w:t>
      </w:r>
      <w:r w:rsidRPr="0003256C">
        <w:t>Conference</w:t>
      </w:r>
      <w:r w:rsidRPr="0003256C">
        <w:rPr>
          <w:spacing w:val="-7"/>
        </w:rPr>
        <w:t xml:space="preserve"> </w:t>
      </w:r>
      <w:r w:rsidRPr="0003256C">
        <w:t>of</w:t>
      </w:r>
      <w:r w:rsidRPr="0003256C">
        <w:rPr>
          <w:spacing w:val="-7"/>
        </w:rPr>
        <w:t xml:space="preserve"> </w:t>
      </w:r>
      <w:r w:rsidRPr="0003256C">
        <w:t>the</w:t>
      </w:r>
      <w:r w:rsidRPr="0003256C">
        <w:rPr>
          <w:spacing w:val="-7"/>
        </w:rPr>
        <w:t xml:space="preserve"> </w:t>
      </w:r>
      <w:r w:rsidRPr="0003256C">
        <w:t>United</w:t>
      </w:r>
      <w:r w:rsidRPr="0003256C">
        <w:rPr>
          <w:spacing w:val="-7"/>
        </w:rPr>
        <w:t xml:space="preserve"> </w:t>
      </w:r>
      <w:r w:rsidRPr="0003256C">
        <w:t>States</w:t>
      </w:r>
      <w:r w:rsidRPr="0003256C">
        <w:rPr>
          <w:spacing w:val="-7"/>
        </w:rPr>
        <w:t xml:space="preserve"> </w:t>
      </w:r>
      <w:r w:rsidRPr="0003256C">
        <w:t>has</w:t>
      </w:r>
      <w:r w:rsidRPr="0003256C">
        <w:rPr>
          <w:spacing w:val="-6"/>
        </w:rPr>
        <w:t xml:space="preserve"> </w:t>
      </w:r>
      <w:r w:rsidRPr="0003256C">
        <w:t>authorized</w:t>
      </w:r>
      <w:r w:rsidRPr="0003256C">
        <w:rPr>
          <w:spacing w:val="-6"/>
        </w:rPr>
        <w:t xml:space="preserve"> </w:t>
      </w:r>
      <w:r w:rsidRPr="0003256C">
        <w:t>the</w:t>
      </w:r>
      <w:r w:rsidRPr="0003256C">
        <w:rPr>
          <w:spacing w:val="-6"/>
        </w:rPr>
        <w:t xml:space="preserve"> </w:t>
      </w:r>
      <w:r w:rsidRPr="0003256C">
        <w:t>appointment</w:t>
      </w:r>
      <w:r w:rsidRPr="0003256C">
        <w:rPr>
          <w:spacing w:val="-6"/>
        </w:rPr>
        <w:t xml:space="preserve"> </w:t>
      </w:r>
      <w:r w:rsidRPr="0003256C">
        <w:t>of</w:t>
      </w:r>
      <w:r w:rsidRPr="0003256C">
        <w:rPr>
          <w:spacing w:val="-6"/>
        </w:rPr>
        <w:t xml:space="preserve"> </w:t>
      </w:r>
      <w:r w:rsidRPr="0003256C">
        <w:t>a</w:t>
      </w:r>
      <w:r w:rsidRPr="0003256C">
        <w:rPr>
          <w:spacing w:val="-6"/>
        </w:rPr>
        <w:t xml:space="preserve"> </w:t>
      </w:r>
      <w:r w:rsidRPr="0003256C">
        <w:t>full-time</w:t>
      </w:r>
      <w:r w:rsidR="00EC062A" w:rsidRPr="0003256C">
        <w:t xml:space="preserve"> </w:t>
      </w:r>
      <w:r w:rsidRPr="0003256C">
        <w:t xml:space="preserve">United States </w:t>
      </w:r>
      <w:r w:rsidR="00BF3933">
        <w:t>m</w:t>
      </w:r>
      <w:r w:rsidRPr="0003256C">
        <w:t xml:space="preserve">agistrate </w:t>
      </w:r>
      <w:r w:rsidR="00BF3933">
        <w:t>j</w:t>
      </w:r>
      <w:r w:rsidRPr="0003256C">
        <w:t>udge</w:t>
      </w:r>
      <w:r w:rsidRPr="0003256C">
        <w:rPr>
          <w:spacing w:val="-1"/>
        </w:rPr>
        <w:t xml:space="preserve"> </w:t>
      </w:r>
      <w:r w:rsidRPr="0003256C">
        <w:t>for</w:t>
      </w:r>
      <w:r w:rsidRPr="0003256C">
        <w:rPr>
          <w:spacing w:val="-1"/>
        </w:rPr>
        <w:t xml:space="preserve"> </w:t>
      </w:r>
      <w:r w:rsidRPr="0003256C">
        <w:t>the</w:t>
      </w:r>
      <w:r w:rsidR="00046D72" w:rsidRPr="0003256C">
        <w:t xml:space="preserve"> </w:t>
      </w:r>
      <w:r w:rsidRPr="0003256C">
        <w:t>District</w:t>
      </w:r>
      <w:r w:rsidRPr="0003256C">
        <w:rPr>
          <w:spacing w:val="-1"/>
        </w:rPr>
        <w:t xml:space="preserve"> </w:t>
      </w:r>
      <w:r w:rsidRPr="0003256C">
        <w:t>of</w:t>
      </w:r>
      <w:r w:rsidR="00046D72" w:rsidRPr="0003256C">
        <w:t xml:space="preserve"> Utah</w:t>
      </w:r>
      <w:r w:rsidRPr="0003256C">
        <w:rPr>
          <w:spacing w:val="-8"/>
        </w:rPr>
        <w:t xml:space="preserve"> </w:t>
      </w:r>
      <w:r w:rsidR="00E97F1C">
        <w:t>in</w:t>
      </w:r>
      <w:r w:rsidR="00046D72" w:rsidRPr="0003256C">
        <w:t xml:space="preserve"> Salt Lake City, Utah</w:t>
      </w:r>
      <w:r w:rsidRPr="0003256C">
        <w:t>.</w:t>
      </w:r>
    </w:p>
    <w:p w:rsidR="00046D72" w:rsidRPr="0003256C" w:rsidRDefault="00046D72" w:rsidP="00046D72">
      <w:pPr>
        <w:pStyle w:val="BodyText"/>
        <w:tabs>
          <w:tab w:val="left" w:pos="6957"/>
        </w:tabs>
        <w:spacing w:line="242" w:lineRule="auto"/>
        <w:ind w:left="119" w:right="116" w:firstLine="720"/>
        <w:jc w:val="both"/>
      </w:pPr>
    </w:p>
    <w:p w:rsidR="00C7609A" w:rsidRPr="0003256C" w:rsidRDefault="00FA52E5" w:rsidP="00722C64">
      <w:pPr>
        <w:pStyle w:val="BodyText"/>
        <w:tabs>
          <w:tab w:val="left" w:pos="6957"/>
        </w:tabs>
        <w:spacing w:line="242" w:lineRule="auto"/>
        <w:ind w:left="119" w:right="116"/>
        <w:jc w:val="both"/>
      </w:pPr>
      <w:r w:rsidRPr="0003256C">
        <w:t>The essential function of courts is to</w:t>
      </w:r>
      <w:r w:rsidRPr="0003256C">
        <w:rPr>
          <w:spacing w:val="-11"/>
        </w:rPr>
        <w:t xml:space="preserve"> </w:t>
      </w:r>
      <w:r w:rsidRPr="0003256C">
        <w:t>dispense</w:t>
      </w:r>
      <w:r w:rsidRPr="0003256C">
        <w:rPr>
          <w:spacing w:val="-8"/>
        </w:rPr>
        <w:t xml:space="preserve"> </w:t>
      </w:r>
      <w:r w:rsidRPr="0003256C">
        <w:t>justice. An important component of this function is the creation and maintenance of diversity in the court system. A community’s belief that a court dispenses justice is heightened when the court reflects the community’s racial, ethnic, and gender</w:t>
      </w:r>
      <w:r w:rsidRPr="0003256C">
        <w:rPr>
          <w:spacing w:val="-4"/>
        </w:rPr>
        <w:t xml:space="preserve"> </w:t>
      </w:r>
      <w:r w:rsidRPr="0003256C">
        <w:t>diversity.</w:t>
      </w:r>
    </w:p>
    <w:p w:rsidR="00C7609A" w:rsidRPr="0003256C" w:rsidRDefault="00C7609A">
      <w:pPr>
        <w:pStyle w:val="BodyText"/>
        <w:spacing w:before="4"/>
      </w:pPr>
    </w:p>
    <w:p w:rsidR="00C7609A" w:rsidRPr="0003256C" w:rsidRDefault="00BE697C" w:rsidP="00722C64">
      <w:pPr>
        <w:pStyle w:val="BodyText"/>
      </w:pPr>
      <w:r w:rsidRPr="0003256C">
        <w:rPr>
          <w:b/>
        </w:rPr>
        <w:t>Duties:</w:t>
      </w:r>
      <w:r w:rsidRPr="0003256C">
        <w:t xml:space="preserve">  </w:t>
      </w:r>
      <w:r w:rsidR="00FA52E5" w:rsidRPr="0003256C">
        <w:t>The</w:t>
      </w:r>
      <w:r w:rsidR="00FA52E5" w:rsidRPr="0003256C">
        <w:rPr>
          <w:spacing w:val="-16"/>
        </w:rPr>
        <w:t xml:space="preserve"> </w:t>
      </w:r>
      <w:r w:rsidR="00FA52E5" w:rsidRPr="0003256C">
        <w:t>duties</w:t>
      </w:r>
      <w:r w:rsidR="00FA52E5" w:rsidRPr="0003256C">
        <w:rPr>
          <w:spacing w:val="-16"/>
        </w:rPr>
        <w:t xml:space="preserve"> </w:t>
      </w:r>
      <w:r w:rsidR="00FA52E5" w:rsidRPr="0003256C">
        <w:t>of</w:t>
      </w:r>
      <w:r w:rsidR="00FA52E5" w:rsidRPr="0003256C">
        <w:rPr>
          <w:spacing w:val="-16"/>
        </w:rPr>
        <w:t xml:space="preserve"> </w:t>
      </w:r>
      <w:r w:rsidR="00FA52E5" w:rsidRPr="0003256C">
        <w:t>the</w:t>
      </w:r>
      <w:r w:rsidR="00FA52E5" w:rsidRPr="0003256C">
        <w:rPr>
          <w:spacing w:val="-16"/>
        </w:rPr>
        <w:t xml:space="preserve"> </w:t>
      </w:r>
      <w:r w:rsidR="00FA52E5" w:rsidRPr="0003256C">
        <w:t>position</w:t>
      </w:r>
      <w:r w:rsidR="00FA52E5" w:rsidRPr="0003256C">
        <w:rPr>
          <w:spacing w:val="-16"/>
        </w:rPr>
        <w:t xml:space="preserve"> </w:t>
      </w:r>
      <w:r w:rsidR="00FA52E5" w:rsidRPr="0003256C">
        <w:t>are</w:t>
      </w:r>
      <w:r w:rsidR="00FA52E5" w:rsidRPr="0003256C">
        <w:rPr>
          <w:spacing w:val="-16"/>
        </w:rPr>
        <w:t xml:space="preserve"> </w:t>
      </w:r>
      <w:r w:rsidR="00FA52E5" w:rsidRPr="0003256C">
        <w:t>demanding</w:t>
      </w:r>
      <w:r w:rsidR="00FA52E5" w:rsidRPr="0003256C">
        <w:rPr>
          <w:spacing w:val="-16"/>
        </w:rPr>
        <w:t xml:space="preserve"> </w:t>
      </w:r>
      <w:r w:rsidR="00FA52E5" w:rsidRPr="0003256C">
        <w:t>and</w:t>
      </w:r>
      <w:r w:rsidR="00FA52E5" w:rsidRPr="0003256C">
        <w:rPr>
          <w:spacing w:val="-16"/>
        </w:rPr>
        <w:t xml:space="preserve"> </w:t>
      </w:r>
      <w:r w:rsidR="00FA52E5" w:rsidRPr="0003256C">
        <w:t>wide-ranging</w:t>
      </w:r>
      <w:r w:rsidR="00046D72" w:rsidRPr="0003256C">
        <w:t>, including</w:t>
      </w:r>
      <w:r w:rsidR="00FA52E5" w:rsidRPr="0003256C">
        <w:t>:</w:t>
      </w:r>
    </w:p>
    <w:p w:rsidR="00046D72" w:rsidRPr="0003256C" w:rsidRDefault="00FA52E5" w:rsidP="0003256C">
      <w:pPr>
        <w:pStyle w:val="ListParagraph"/>
        <w:ind w:left="900" w:hanging="540"/>
        <w:rPr>
          <w:sz w:val="24"/>
          <w:szCs w:val="24"/>
        </w:rPr>
      </w:pPr>
      <w:r w:rsidRPr="0003256C">
        <w:rPr>
          <w:sz w:val="24"/>
          <w:szCs w:val="24"/>
        </w:rPr>
        <w:t>(1)</w:t>
      </w:r>
      <w:r w:rsidR="00EC062A" w:rsidRPr="0003256C">
        <w:rPr>
          <w:sz w:val="24"/>
          <w:szCs w:val="24"/>
        </w:rPr>
        <w:tab/>
      </w:r>
      <w:r w:rsidRPr="0003256C">
        <w:rPr>
          <w:sz w:val="24"/>
          <w:szCs w:val="24"/>
        </w:rPr>
        <w:t>conduct most preliminary proceedings in criminal</w:t>
      </w:r>
      <w:r w:rsidR="00046D72" w:rsidRPr="0003256C">
        <w:rPr>
          <w:sz w:val="24"/>
          <w:szCs w:val="24"/>
        </w:rPr>
        <w:t xml:space="preserve"> </w:t>
      </w:r>
      <w:r w:rsidRPr="0003256C">
        <w:rPr>
          <w:sz w:val="24"/>
          <w:szCs w:val="24"/>
        </w:rPr>
        <w:t>cases;</w:t>
      </w:r>
    </w:p>
    <w:p w:rsidR="00046D72" w:rsidRPr="0003256C" w:rsidRDefault="00FA52E5" w:rsidP="0003256C">
      <w:pPr>
        <w:pStyle w:val="ListParagraph"/>
        <w:ind w:left="900" w:hanging="540"/>
        <w:rPr>
          <w:sz w:val="24"/>
          <w:szCs w:val="24"/>
        </w:rPr>
      </w:pPr>
      <w:r w:rsidRPr="0003256C">
        <w:rPr>
          <w:sz w:val="24"/>
          <w:szCs w:val="24"/>
        </w:rPr>
        <w:t xml:space="preserve">(2) </w:t>
      </w:r>
      <w:r w:rsidR="00EC062A" w:rsidRPr="0003256C">
        <w:rPr>
          <w:sz w:val="24"/>
          <w:szCs w:val="24"/>
        </w:rPr>
        <w:tab/>
      </w:r>
      <w:r w:rsidR="00046D72" w:rsidRPr="0003256C">
        <w:rPr>
          <w:sz w:val="24"/>
          <w:szCs w:val="24"/>
        </w:rPr>
        <w:t xml:space="preserve">conduct </w:t>
      </w:r>
      <w:r w:rsidRPr="0003256C">
        <w:rPr>
          <w:sz w:val="24"/>
          <w:szCs w:val="24"/>
        </w:rPr>
        <w:t xml:space="preserve">trial </w:t>
      </w:r>
      <w:r w:rsidR="00046D72" w:rsidRPr="0003256C">
        <w:rPr>
          <w:sz w:val="24"/>
          <w:szCs w:val="24"/>
        </w:rPr>
        <w:t>or otherwise</w:t>
      </w:r>
      <w:r w:rsidRPr="0003256C">
        <w:rPr>
          <w:sz w:val="24"/>
          <w:szCs w:val="24"/>
        </w:rPr>
        <w:t xml:space="preserve"> </w:t>
      </w:r>
      <w:r w:rsidR="001E6314" w:rsidRPr="0003256C">
        <w:rPr>
          <w:sz w:val="24"/>
          <w:szCs w:val="24"/>
        </w:rPr>
        <w:t>resolve</w:t>
      </w:r>
      <w:r w:rsidRPr="0003256C">
        <w:rPr>
          <w:sz w:val="24"/>
          <w:szCs w:val="24"/>
        </w:rPr>
        <w:t xml:space="preserve"> misdemeanor cases;</w:t>
      </w:r>
    </w:p>
    <w:p w:rsidR="001E6314" w:rsidRPr="0003256C" w:rsidRDefault="001E6314" w:rsidP="0003256C">
      <w:pPr>
        <w:pStyle w:val="ListParagraph"/>
        <w:ind w:left="900" w:hanging="540"/>
        <w:rPr>
          <w:sz w:val="24"/>
          <w:szCs w:val="24"/>
        </w:rPr>
      </w:pPr>
      <w:r w:rsidRPr="0003256C">
        <w:rPr>
          <w:sz w:val="24"/>
          <w:szCs w:val="24"/>
        </w:rPr>
        <w:t xml:space="preserve">(3) </w:t>
      </w:r>
      <w:r w:rsidR="00EC062A" w:rsidRPr="0003256C">
        <w:rPr>
          <w:sz w:val="24"/>
          <w:szCs w:val="24"/>
        </w:rPr>
        <w:tab/>
      </w:r>
      <w:r w:rsidRPr="0003256C">
        <w:rPr>
          <w:sz w:val="24"/>
          <w:szCs w:val="24"/>
        </w:rPr>
        <w:t>preside over therapeutic courts, such as those dealing with addiction and behavioral health;</w:t>
      </w:r>
    </w:p>
    <w:p w:rsidR="001E6314" w:rsidRPr="0003256C" w:rsidRDefault="00FA52E5" w:rsidP="0003256C">
      <w:pPr>
        <w:pStyle w:val="ListParagraph"/>
        <w:ind w:left="900" w:hanging="540"/>
        <w:rPr>
          <w:sz w:val="24"/>
          <w:szCs w:val="24"/>
        </w:rPr>
      </w:pPr>
      <w:r w:rsidRPr="0003256C">
        <w:rPr>
          <w:sz w:val="24"/>
          <w:szCs w:val="24"/>
        </w:rPr>
        <w:t>(</w:t>
      </w:r>
      <w:r w:rsidR="001E6314" w:rsidRPr="0003256C">
        <w:rPr>
          <w:sz w:val="24"/>
          <w:szCs w:val="24"/>
        </w:rPr>
        <w:t>4</w:t>
      </w:r>
      <w:r w:rsidRPr="0003256C">
        <w:rPr>
          <w:sz w:val="24"/>
          <w:szCs w:val="24"/>
        </w:rPr>
        <w:t>)</w:t>
      </w:r>
      <w:r w:rsidR="00EC062A" w:rsidRPr="0003256C">
        <w:rPr>
          <w:sz w:val="24"/>
          <w:szCs w:val="24"/>
        </w:rPr>
        <w:tab/>
      </w:r>
      <w:r w:rsidR="00E97F1C">
        <w:rPr>
          <w:sz w:val="24"/>
          <w:szCs w:val="24"/>
        </w:rPr>
        <w:t>decide non-dispositive civil matters</w:t>
      </w:r>
      <w:r w:rsidRPr="0003256C">
        <w:rPr>
          <w:sz w:val="24"/>
          <w:szCs w:val="24"/>
        </w:rPr>
        <w:t xml:space="preserve"> on </w:t>
      </w:r>
      <w:r w:rsidR="001E6314" w:rsidRPr="0003256C">
        <w:rPr>
          <w:sz w:val="24"/>
          <w:szCs w:val="24"/>
        </w:rPr>
        <w:t>referral</w:t>
      </w:r>
      <w:r w:rsidRPr="0003256C">
        <w:rPr>
          <w:sz w:val="24"/>
          <w:szCs w:val="24"/>
        </w:rPr>
        <w:t xml:space="preserve"> from a district judge;</w:t>
      </w:r>
    </w:p>
    <w:p w:rsidR="001E6314" w:rsidRDefault="001E6314" w:rsidP="00E97F1C">
      <w:pPr>
        <w:pStyle w:val="ListParagraph"/>
        <w:ind w:left="900" w:hanging="540"/>
        <w:rPr>
          <w:sz w:val="24"/>
          <w:szCs w:val="24"/>
        </w:rPr>
      </w:pPr>
      <w:r w:rsidRPr="0003256C">
        <w:rPr>
          <w:sz w:val="24"/>
          <w:szCs w:val="24"/>
        </w:rPr>
        <w:t xml:space="preserve">(5) </w:t>
      </w:r>
      <w:r w:rsidR="00EC062A" w:rsidRPr="0003256C">
        <w:rPr>
          <w:sz w:val="24"/>
          <w:szCs w:val="24"/>
        </w:rPr>
        <w:tab/>
      </w:r>
      <w:r w:rsidR="00E97F1C">
        <w:rPr>
          <w:sz w:val="24"/>
          <w:szCs w:val="24"/>
        </w:rPr>
        <w:t xml:space="preserve">prepare reports and recommendations </w:t>
      </w:r>
      <w:r w:rsidR="00966032">
        <w:rPr>
          <w:sz w:val="24"/>
          <w:szCs w:val="24"/>
        </w:rPr>
        <w:t>on dispositive civil matters on referral from a district judge;</w:t>
      </w:r>
    </w:p>
    <w:p w:rsidR="00E97F1C" w:rsidRPr="00E97F1C" w:rsidRDefault="00E97F1C" w:rsidP="00E97F1C">
      <w:pPr>
        <w:pStyle w:val="ListParagraph"/>
        <w:ind w:left="900" w:hanging="540"/>
        <w:rPr>
          <w:sz w:val="24"/>
          <w:szCs w:val="24"/>
        </w:rPr>
      </w:pPr>
      <w:r>
        <w:rPr>
          <w:sz w:val="24"/>
          <w:szCs w:val="24"/>
        </w:rPr>
        <w:t>(6)</w:t>
      </w:r>
      <w:r w:rsidR="00966032">
        <w:rPr>
          <w:sz w:val="24"/>
          <w:szCs w:val="24"/>
        </w:rPr>
        <w:tab/>
      </w:r>
      <w:r w:rsidR="00966032" w:rsidRPr="00966032">
        <w:rPr>
          <w:sz w:val="24"/>
          <w:szCs w:val="24"/>
        </w:rPr>
        <w:t>conduct settlement conferences;</w:t>
      </w:r>
    </w:p>
    <w:p w:rsidR="001E6314" w:rsidRPr="0003256C" w:rsidRDefault="001E6314" w:rsidP="0003256C">
      <w:pPr>
        <w:pStyle w:val="ListParagraph"/>
        <w:ind w:left="900" w:hanging="540"/>
        <w:rPr>
          <w:sz w:val="24"/>
          <w:szCs w:val="24"/>
        </w:rPr>
      </w:pPr>
      <w:r w:rsidRPr="0003256C">
        <w:rPr>
          <w:sz w:val="24"/>
          <w:szCs w:val="24"/>
        </w:rPr>
        <w:t>(</w:t>
      </w:r>
      <w:r w:rsidR="00E97F1C">
        <w:rPr>
          <w:sz w:val="24"/>
          <w:szCs w:val="24"/>
        </w:rPr>
        <w:t>7</w:t>
      </w:r>
      <w:r w:rsidRPr="0003256C">
        <w:rPr>
          <w:sz w:val="24"/>
          <w:szCs w:val="24"/>
        </w:rPr>
        <w:t xml:space="preserve">) </w:t>
      </w:r>
      <w:r w:rsidR="00EC062A" w:rsidRPr="0003256C">
        <w:rPr>
          <w:sz w:val="24"/>
          <w:szCs w:val="24"/>
        </w:rPr>
        <w:tab/>
      </w:r>
      <w:r w:rsidRPr="0003256C">
        <w:rPr>
          <w:sz w:val="24"/>
          <w:szCs w:val="24"/>
        </w:rPr>
        <w:t>upon consent of the litigants, preside over civil cases;</w:t>
      </w:r>
    </w:p>
    <w:p w:rsidR="00046D72" w:rsidRPr="0003256C" w:rsidRDefault="001E6314" w:rsidP="0003256C">
      <w:pPr>
        <w:pStyle w:val="ListParagraph"/>
        <w:ind w:left="900" w:hanging="540"/>
        <w:rPr>
          <w:sz w:val="24"/>
          <w:szCs w:val="24"/>
        </w:rPr>
      </w:pPr>
      <w:r w:rsidRPr="0003256C">
        <w:rPr>
          <w:sz w:val="24"/>
          <w:szCs w:val="24"/>
        </w:rPr>
        <w:t>(</w:t>
      </w:r>
      <w:r w:rsidR="00E97F1C">
        <w:rPr>
          <w:sz w:val="24"/>
          <w:szCs w:val="24"/>
        </w:rPr>
        <w:t>8</w:t>
      </w:r>
      <w:r w:rsidRPr="0003256C">
        <w:rPr>
          <w:sz w:val="24"/>
          <w:szCs w:val="24"/>
        </w:rPr>
        <w:t xml:space="preserve">) </w:t>
      </w:r>
      <w:r w:rsidR="00EC062A" w:rsidRPr="0003256C">
        <w:rPr>
          <w:sz w:val="24"/>
          <w:szCs w:val="24"/>
        </w:rPr>
        <w:tab/>
      </w:r>
      <w:r w:rsidRPr="0003256C">
        <w:rPr>
          <w:sz w:val="24"/>
          <w:szCs w:val="24"/>
        </w:rPr>
        <w:t xml:space="preserve">travel, as needed, to support court proceedings in locations outside the </w:t>
      </w:r>
      <w:r w:rsidR="00966032">
        <w:rPr>
          <w:sz w:val="24"/>
          <w:szCs w:val="24"/>
        </w:rPr>
        <w:t>Salt Lake City courthouse</w:t>
      </w:r>
      <w:r w:rsidRPr="0003256C">
        <w:rPr>
          <w:sz w:val="24"/>
          <w:szCs w:val="24"/>
        </w:rPr>
        <w:t xml:space="preserve">, including in St. George, </w:t>
      </w:r>
      <w:proofErr w:type="spellStart"/>
      <w:r w:rsidRPr="0003256C">
        <w:rPr>
          <w:sz w:val="24"/>
          <w:szCs w:val="24"/>
        </w:rPr>
        <w:t>Aneth</w:t>
      </w:r>
      <w:proofErr w:type="spellEnd"/>
      <w:r w:rsidRPr="0003256C">
        <w:rPr>
          <w:sz w:val="24"/>
          <w:szCs w:val="24"/>
        </w:rPr>
        <w:t>, Moab,</w:t>
      </w:r>
      <w:r w:rsidR="00966032">
        <w:rPr>
          <w:sz w:val="24"/>
          <w:szCs w:val="24"/>
        </w:rPr>
        <w:t xml:space="preserve"> Vernal,</w:t>
      </w:r>
      <w:r w:rsidRPr="0003256C">
        <w:rPr>
          <w:sz w:val="24"/>
          <w:szCs w:val="24"/>
        </w:rPr>
        <w:t xml:space="preserve"> or elsewhere within the State of Utah; and</w:t>
      </w:r>
    </w:p>
    <w:p w:rsidR="001E6314" w:rsidRPr="0003256C" w:rsidRDefault="001E6314" w:rsidP="0003256C">
      <w:pPr>
        <w:pStyle w:val="ListParagraph"/>
        <w:ind w:left="900" w:hanging="540"/>
        <w:rPr>
          <w:sz w:val="24"/>
          <w:szCs w:val="24"/>
        </w:rPr>
      </w:pPr>
      <w:r w:rsidRPr="0003256C">
        <w:rPr>
          <w:sz w:val="24"/>
          <w:szCs w:val="24"/>
        </w:rPr>
        <w:t xml:space="preserve">(8) </w:t>
      </w:r>
      <w:r w:rsidR="00EC062A" w:rsidRPr="0003256C">
        <w:rPr>
          <w:sz w:val="24"/>
          <w:szCs w:val="24"/>
        </w:rPr>
        <w:tab/>
      </w:r>
      <w:r w:rsidRPr="0003256C">
        <w:rPr>
          <w:sz w:val="24"/>
          <w:szCs w:val="24"/>
        </w:rPr>
        <w:t>support and participate in court management, court functions, educational programs, and various civic responsibilities in furtherance of promoting the judiciary.</w:t>
      </w:r>
    </w:p>
    <w:p w:rsidR="001E6314" w:rsidRPr="0003256C" w:rsidRDefault="001E6314" w:rsidP="001E6314">
      <w:pPr>
        <w:pStyle w:val="BodyText"/>
        <w:spacing w:before="3" w:line="242" w:lineRule="auto"/>
        <w:ind w:right="117"/>
        <w:jc w:val="both"/>
      </w:pPr>
    </w:p>
    <w:p w:rsidR="00C7609A" w:rsidRPr="0003256C" w:rsidRDefault="00BE697C" w:rsidP="00722C64">
      <w:pPr>
        <w:pStyle w:val="BodyText"/>
        <w:spacing w:before="3" w:line="242" w:lineRule="auto"/>
        <w:ind w:right="117"/>
        <w:jc w:val="both"/>
      </w:pPr>
      <w:r w:rsidRPr="0003256C">
        <w:t xml:space="preserve">In addition to significant responsibilities in criminal cases, the court assigns substantial civil duties to magistrate judges in the District under </w:t>
      </w:r>
      <w:r w:rsidRPr="0003256C">
        <w:rPr>
          <w:u w:val="single"/>
        </w:rPr>
        <w:t>28 U.S.C. § 636(b)(1)(A) and (b)(1)(B) and 636(c)</w:t>
      </w:r>
      <w:r w:rsidRPr="0003256C">
        <w:t>.</w:t>
      </w:r>
    </w:p>
    <w:p w:rsidR="00C7609A" w:rsidRPr="0003256C" w:rsidRDefault="00C7609A">
      <w:pPr>
        <w:pStyle w:val="BodyText"/>
        <w:spacing w:before="4"/>
      </w:pPr>
    </w:p>
    <w:p w:rsidR="00BE697C" w:rsidRPr="0003256C" w:rsidRDefault="00BE697C" w:rsidP="00EC062A">
      <w:pPr>
        <w:pStyle w:val="BodyText"/>
        <w:spacing w:before="4"/>
        <w:jc w:val="both"/>
      </w:pPr>
      <w:r w:rsidRPr="0003256C">
        <w:t>The current annual salary for the position is $</w:t>
      </w:r>
      <w:r w:rsidR="00CF622E" w:rsidRPr="0003256C">
        <w:t xml:space="preserve">191,360.  The term of office is eight years, </w:t>
      </w:r>
      <w:r w:rsidR="002B0DE1" w:rsidRPr="0003256C">
        <w:t>with the possibility of reappointment for an additional term in the discretion of the district judges.</w:t>
      </w:r>
    </w:p>
    <w:p w:rsidR="002B0DE1" w:rsidRPr="0003256C" w:rsidRDefault="002B0DE1" w:rsidP="00EC062A">
      <w:pPr>
        <w:pStyle w:val="BodyText"/>
        <w:spacing w:before="4"/>
        <w:jc w:val="both"/>
      </w:pPr>
    </w:p>
    <w:p w:rsidR="002B0DE1" w:rsidRPr="0003256C" w:rsidRDefault="00E97F1C" w:rsidP="00EC062A">
      <w:pPr>
        <w:pStyle w:val="BodyText"/>
        <w:spacing w:before="4"/>
        <w:jc w:val="both"/>
      </w:pPr>
      <w:r>
        <w:rPr>
          <w:b/>
        </w:rPr>
        <w:t>Financial Disclosure</w:t>
      </w:r>
      <w:r w:rsidR="002B0DE1" w:rsidRPr="0003256C">
        <w:rPr>
          <w:b/>
        </w:rPr>
        <w:t>:</w:t>
      </w:r>
      <w:r w:rsidR="00D40028">
        <w:t xml:space="preserve">  </w:t>
      </w:r>
      <w:r w:rsidR="00980298" w:rsidRPr="0003256C">
        <w:t>T</w:t>
      </w:r>
      <w:r w:rsidR="002B0DE1" w:rsidRPr="0003256C">
        <w:t xml:space="preserve">he individual selected must comply with the financial disclosure requirements pursuant to the Ethics in Government Act of 1978, Pub. L. No. 95-521, 90 Stat. 1824 (1978) (codified at </w:t>
      </w:r>
      <w:r w:rsidR="002B0DE1" w:rsidRPr="0003256C">
        <w:rPr>
          <w:u w:val="single"/>
        </w:rPr>
        <w:t>5. U.S.C. app. 4 §§ 101-111</w:t>
      </w:r>
      <w:r w:rsidR="002B0DE1" w:rsidRPr="0003256C">
        <w:t>)</w:t>
      </w:r>
      <w:r w:rsidR="00D06FC8">
        <w:t>,</w:t>
      </w:r>
      <w:r w:rsidR="002B0DE1" w:rsidRPr="0003256C">
        <w:t xml:space="preserve"> as implemented by the Judicial Conference of the United States.</w:t>
      </w:r>
    </w:p>
    <w:p w:rsidR="002B0DE1" w:rsidRPr="0003256C" w:rsidRDefault="002B0DE1" w:rsidP="00EC062A">
      <w:pPr>
        <w:pStyle w:val="BodyText"/>
        <w:spacing w:before="4"/>
        <w:jc w:val="both"/>
      </w:pPr>
    </w:p>
    <w:p w:rsidR="002B0DE1" w:rsidRPr="0003256C" w:rsidRDefault="002B0DE1" w:rsidP="00EC062A">
      <w:pPr>
        <w:pStyle w:val="BodyText"/>
        <w:spacing w:before="4"/>
        <w:jc w:val="both"/>
      </w:pPr>
      <w:r w:rsidRPr="0003256C">
        <w:rPr>
          <w:b/>
        </w:rPr>
        <w:t>Basic Authority:</w:t>
      </w:r>
      <w:r w:rsidRPr="0003256C">
        <w:t xml:space="preserve"> </w:t>
      </w:r>
      <w:r w:rsidR="00D40028">
        <w:t xml:space="preserve"> </w:t>
      </w:r>
      <w:r w:rsidRPr="0003256C">
        <w:t xml:space="preserve">The basic authority of a United States </w:t>
      </w:r>
      <w:r w:rsidR="00D06FC8">
        <w:t>m</w:t>
      </w:r>
      <w:r w:rsidRPr="0003256C">
        <w:t xml:space="preserve">agistrate </w:t>
      </w:r>
      <w:r w:rsidR="00D06FC8">
        <w:t>j</w:t>
      </w:r>
      <w:r w:rsidRPr="0003256C">
        <w:t xml:space="preserve">udge is specified in </w:t>
      </w:r>
      <w:hyperlink r:id="rId8" w:history="1">
        <w:r w:rsidRPr="00D40028">
          <w:rPr>
            <w:rStyle w:val="Hyperlink"/>
          </w:rPr>
          <w:t>28 U.S.C. § 636</w:t>
        </w:r>
      </w:hyperlink>
      <w:r w:rsidRPr="0003256C">
        <w:t>.  Applicants should familiarize themselves with this statute.</w:t>
      </w:r>
    </w:p>
    <w:p w:rsidR="0003256C" w:rsidRDefault="0003256C" w:rsidP="00EC062A">
      <w:pPr>
        <w:pStyle w:val="BodyText"/>
        <w:spacing w:before="4"/>
        <w:jc w:val="both"/>
      </w:pPr>
    </w:p>
    <w:p w:rsidR="00E97F1C" w:rsidRDefault="00E97F1C" w:rsidP="00EC062A">
      <w:pPr>
        <w:pStyle w:val="BodyText"/>
        <w:spacing w:before="4"/>
        <w:jc w:val="both"/>
      </w:pPr>
    </w:p>
    <w:p w:rsidR="00E97F1C" w:rsidRPr="0003256C" w:rsidRDefault="00E97F1C" w:rsidP="00EC062A">
      <w:pPr>
        <w:pStyle w:val="BodyText"/>
        <w:spacing w:before="4"/>
        <w:jc w:val="both"/>
      </w:pPr>
    </w:p>
    <w:p w:rsidR="00C7609A" w:rsidRPr="0003256C" w:rsidRDefault="00B40D36" w:rsidP="00D06FC8">
      <w:pPr>
        <w:pStyle w:val="BodyText"/>
        <w:spacing w:before="4"/>
      </w:pPr>
      <w:r w:rsidRPr="0003256C">
        <w:rPr>
          <w:b/>
        </w:rPr>
        <w:t>Qualification Requirements:</w:t>
      </w:r>
      <w:r w:rsidRPr="0003256C">
        <w:t xml:space="preserve">  </w:t>
      </w:r>
      <w:r w:rsidR="00FA52E5" w:rsidRPr="0003256C">
        <w:t>To be qualified for appointment an applicant must</w:t>
      </w:r>
      <w:r w:rsidR="00D06FC8">
        <w:t>:</w:t>
      </w:r>
    </w:p>
    <w:p w:rsidR="00C7609A" w:rsidRPr="0003256C" w:rsidRDefault="00C7609A" w:rsidP="00D06FC8">
      <w:pPr>
        <w:pStyle w:val="BodyText"/>
        <w:spacing w:before="6"/>
        <w:rPr>
          <w:sz w:val="16"/>
          <w:szCs w:val="16"/>
        </w:rPr>
      </w:pPr>
    </w:p>
    <w:p w:rsidR="00C7609A" w:rsidRDefault="00FA52E5" w:rsidP="00D06FC8">
      <w:pPr>
        <w:pStyle w:val="ListParagraph"/>
        <w:numPr>
          <w:ilvl w:val="0"/>
          <w:numId w:val="1"/>
        </w:numPr>
        <w:spacing w:line="242" w:lineRule="auto"/>
        <w:ind w:left="360" w:right="242" w:hanging="360"/>
        <w:rPr>
          <w:sz w:val="24"/>
          <w:szCs w:val="24"/>
        </w:rPr>
      </w:pPr>
      <w:r w:rsidRPr="0003256C">
        <w:rPr>
          <w:sz w:val="24"/>
          <w:szCs w:val="24"/>
        </w:rPr>
        <w:t>Be, and have been for at least five years, a member in good standing of the bar of the highest court of a state, the District of Columbia, the Commonwealth of Puerto Rico, the Territory of Guam, the Commonwealth of the Northern Mariana Islands, or the Virgin Islands of the United States, and have been engaged in the active practice of law for a period of at least five years (with some substitutes</w:t>
      </w:r>
      <w:r w:rsidRPr="0003256C">
        <w:rPr>
          <w:spacing w:val="-5"/>
          <w:sz w:val="24"/>
          <w:szCs w:val="24"/>
        </w:rPr>
        <w:t xml:space="preserve"> </w:t>
      </w:r>
      <w:r w:rsidRPr="0003256C">
        <w:rPr>
          <w:sz w:val="24"/>
          <w:szCs w:val="24"/>
        </w:rPr>
        <w:t>authorized);</w:t>
      </w:r>
    </w:p>
    <w:p w:rsidR="00D06FC8" w:rsidRPr="0003256C" w:rsidRDefault="00D06FC8" w:rsidP="00D06FC8">
      <w:pPr>
        <w:pStyle w:val="ListParagraph"/>
        <w:spacing w:line="242" w:lineRule="auto"/>
        <w:ind w:left="360" w:right="242" w:firstLine="0"/>
        <w:rPr>
          <w:sz w:val="24"/>
          <w:szCs w:val="24"/>
        </w:rPr>
      </w:pPr>
    </w:p>
    <w:p w:rsidR="00C7609A" w:rsidRDefault="00FA52E5" w:rsidP="00D06FC8">
      <w:pPr>
        <w:pStyle w:val="ListParagraph"/>
        <w:numPr>
          <w:ilvl w:val="0"/>
          <w:numId w:val="1"/>
        </w:numPr>
        <w:spacing w:line="242" w:lineRule="auto"/>
        <w:ind w:left="360" w:right="391" w:hanging="360"/>
        <w:rPr>
          <w:sz w:val="24"/>
          <w:szCs w:val="24"/>
        </w:rPr>
      </w:pPr>
      <w:r w:rsidRPr="0003256C">
        <w:rPr>
          <w:sz w:val="24"/>
          <w:szCs w:val="24"/>
        </w:rPr>
        <w:t>Be competent to perform all the duties of the office; be of good moral character; be emotionally stable and mature; be committed to equal justice under the law; be in good health; be patient and courteous; and be capable of deliberation and</w:t>
      </w:r>
      <w:r w:rsidRPr="0003256C">
        <w:rPr>
          <w:spacing w:val="-1"/>
          <w:sz w:val="24"/>
          <w:szCs w:val="24"/>
        </w:rPr>
        <w:t xml:space="preserve"> </w:t>
      </w:r>
      <w:r w:rsidRPr="0003256C">
        <w:rPr>
          <w:sz w:val="24"/>
          <w:szCs w:val="24"/>
        </w:rPr>
        <w:t>decisiveness;</w:t>
      </w:r>
    </w:p>
    <w:p w:rsidR="00D06FC8" w:rsidRPr="0003256C" w:rsidRDefault="00D06FC8" w:rsidP="00D06FC8">
      <w:pPr>
        <w:pStyle w:val="ListParagraph"/>
        <w:spacing w:line="242" w:lineRule="auto"/>
        <w:ind w:left="360" w:right="391" w:firstLine="0"/>
        <w:rPr>
          <w:sz w:val="24"/>
          <w:szCs w:val="24"/>
        </w:rPr>
      </w:pPr>
    </w:p>
    <w:p w:rsidR="00C7609A" w:rsidRDefault="00FA52E5" w:rsidP="00D06FC8">
      <w:pPr>
        <w:pStyle w:val="ListParagraph"/>
        <w:numPr>
          <w:ilvl w:val="0"/>
          <w:numId w:val="1"/>
        </w:numPr>
        <w:ind w:left="360" w:hanging="360"/>
        <w:rPr>
          <w:sz w:val="24"/>
          <w:szCs w:val="24"/>
        </w:rPr>
      </w:pPr>
      <w:r w:rsidRPr="0003256C">
        <w:rPr>
          <w:sz w:val="24"/>
          <w:szCs w:val="24"/>
        </w:rPr>
        <w:t>Be less than seventy years old;</w:t>
      </w:r>
      <w:r w:rsidRPr="0003256C">
        <w:rPr>
          <w:spacing w:val="-2"/>
          <w:sz w:val="24"/>
          <w:szCs w:val="24"/>
        </w:rPr>
        <w:t xml:space="preserve"> </w:t>
      </w:r>
      <w:r w:rsidRPr="0003256C">
        <w:rPr>
          <w:sz w:val="24"/>
          <w:szCs w:val="24"/>
        </w:rPr>
        <w:t>and</w:t>
      </w:r>
    </w:p>
    <w:p w:rsidR="00D06FC8" w:rsidRPr="0003256C" w:rsidRDefault="00D06FC8" w:rsidP="00D06FC8">
      <w:pPr>
        <w:pStyle w:val="ListParagraph"/>
        <w:ind w:left="360" w:firstLine="0"/>
        <w:rPr>
          <w:sz w:val="24"/>
          <w:szCs w:val="24"/>
        </w:rPr>
      </w:pPr>
    </w:p>
    <w:p w:rsidR="00C7609A" w:rsidRPr="0003256C" w:rsidRDefault="00FA52E5" w:rsidP="00D06FC8">
      <w:pPr>
        <w:pStyle w:val="ListParagraph"/>
        <w:numPr>
          <w:ilvl w:val="0"/>
          <w:numId w:val="1"/>
        </w:numPr>
        <w:spacing w:before="3"/>
        <w:ind w:left="360" w:hanging="360"/>
        <w:rPr>
          <w:sz w:val="24"/>
          <w:szCs w:val="24"/>
        </w:rPr>
      </w:pPr>
      <w:r w:rsidRPr="0003256C">
        <w:rPr>
          <w:sz w:val="24"/>
          <w:szCs w:val="24"/>
        </w:rPr>
        <w:t>Not be related to a judge of the district</w:t>
      </w:r>
      <w:r w:rsidRPr="0003256C">
        <w:rPr>
          <w:spacing w:val="-2"/>
          <w:sz w:val="24"/>
          <w:szCs w:val="24"/>
        </w:rPr>
        <w:t xml:space="preserve"> </w:t>
      </w:r>
      <w:r w:rsidRPr="0003256C">
        <w:rPr>
          <w:sz w:val="24"/>
          <w:szCs w:val="24"/>
        </w:rPr>
        <w:t>court.</w:t>
      </w:r>
    </w:p>
    <w:p w:rsidR="00C7609A" w:rsidRPr="0003256C" w:rsidRDefault="00C7609A" w:rsidP="00D06FC8">
      <w:pPr>
        <w:pStyle w:val="BodyText"/>
        <w:spacing w:before="7"/>
      </w:pPr>
    </w:p>
    <w:p w:rsidR="00C7609A" w:rsidRPr="0003256C" w:rsidRDefault="00B40D36" w:rsidP="00D06FC8">
      <w:pPr>
        <w:pStyle w:val="BodyText"/>
        <w:spacing w:line="242" w:lineRule="auto"/>
        <w:ind w:right="116"/>
      </w:pPr>
      <w:r w:rsidRPr="0003256C">
        <w:rPr>
          <w:b/>
        </w:rPr>
        <w:t>Selection Process:</w:t>
      </w:r>
      <w:r w:rsidRPr="0003256C">
        <w:t xml:space="preserve"> </w:t>
      </w:r>
      <w:r w:rsidR="00D40028">
        <w:t xml:space="preserve"> </w:t>
      </w:r>
      <w:r w:rsidRPr="0003256C">
        <w:t xml:space="preserve">The selection process is generally outlined in a booklet, </w:t>
      </w:r>
      <w:hyperlink r:id="rId9" w:history="1">
        <w:r w:rsidRPr="00D06FC8">
          <w:rPr>
            <w:rStyle w:val="Hyperlink"/>
            <w:u w:val="none"/>
          </w:rPr>
          <w:t>“</w:t>
        </w:r>
        <w:r w:rsidRPr="00D06FC8">
          <w:rPr>
            <w:rStyle w:val="Hyperlink"/>
          </w:rPr>
          <w:t>The Selection</w:t>
        </w:r>
        <w:r w:rsidR="00D06FC8" w:rsidRPr="00D06FC8">
          <w:rPr>
            <w:rStyle w:val="Hyperlink"/>
          </w:rPr>
          <w:t>,</w:t>
        </w:r>
        <w:r w:rsidRPr="00D06FC8">
          <w:rPr>
            <w:rStyle w:val="Hyperlink"/>
          </w:rPr>
          <w:t xml:space="preserve"> Appointment</w:t>
        </w:r>
        <w:r w:rsidR="00D06FC8" w:rsidRPr="00D06FC8">
          <w:rPr>
            <w:rStyle w:val="Hyperlink"/>
          </w:rPr>
          <w:t>, and Reappointment</w:t>
        </w:r>
        <w:r w:rsidRPr="00D06FC8">
          <w:rPr>
            <w:rStyle w:val="Hyperlink"/>
          </w:rPr>
          <w:t xml:space="preserve"> of </w:t>
        </w:r>
        <w:r w:rsidR="00D06FC8" w:rsidRPr="00D06FC8">
          <w:rPr>
            <w:rStyle w:val="Hyperlink"/>
          </w:rPr>
          <w:t xml:space="preserve">United States </w:t>
        </w:r>
        <w:r w:rsidRPr="00D06FC8">
          <w:rPr>
            <w:rStyle w:val="Hyperlink"/>
          </w:rPr>
          <w:t>Magistrate Judges.</w:t>
        </w:r>
        <w:r w:rsidRPr="00D06FC8">
          <w:rPr>
            <w:rStyle w:val="Hyperlink"/>
            <w:u w:val="none"/>
          </w:rPr>
          <w:t>”</w:t>
        </w:r>
      </w:hyperlink>
      <w:r w:rsidRPr="0003256C">
        <w:t xml:space="preserve"> An Order establishing a </w:t>
      </w:r>
      <w:r w:rsidR="00FA52E5" w:rsidRPr="0003256C">
        <w:t>merit selection panel composed of attorneys and other members of the community</w:t>
      </w:r>
      <w:r w:rsidRPr="0003256C">
        <w:t xml:space="preserve"> will be posted on the court’s website.  The panel will review all applications, conduct interviews of some candidates, and recommend to the district judges the five applicants it considers best qualified. Public comment will be requested on those five persons. The court will then make the appointment following an FBI full-field investigation and an IRS tax check of the applicant selected by the court for the appointment. D</w:t>
      </w:r>
      <w:r w:rsidR="00FA52E5" w:rsidRPr="0003256C">
        <w:t>ue</w:t>
      </w:r>
      <w:r w:rsidR="00FA52E5" w:rsidRPr="0003256C">
        <w:rPr>
          <w:spacing w:val="-15"/>
        </w:rPr>
        <w:t xml:space="preserve"> </w:t>
      </w:r>
      <w:r w:rsidR="00FA52E5" w:rsidRPr="0003256C">
        <w:t>consideration</w:t>
      </w:r>
      <w:r w:rsidRPr="0003256C">
        <w:t xml:space="preserve"> will be given</w:t>
      </w:r>
      <w:r w:rsidR="00FA52E5" w:rsidRPr="0003256C">
        <w:rPr>
          <w:spacing w:val="-15"/>
        </w:rPr>
        <w:t xml:space="preserve"> </w:t>
      </w:r>
      <w:r w:rsidR="00FA52E5" w:rsidRPr="0003256C">
        <w:t>to</w:t>
      </w:r>
      <w:r w:rsidR="00FA52E5" w:rsidRPr="0003256C">
        <w:rPr>
          <w:spacing w:val="-15"/>
        </w:rPr>
        <w:t xml:space="preserve"> </w:t>
      </w:r>
      <w:r w:rsidR="00FA52E5" w:rsidRPr="0003256C">
        <w:t>all</w:t>
      </w:r>
      <w:r w:rsidR="00FA52E5" w:rsidRPr="0003256C">
        <w:rPr>
          <w:spacing w:val="-15"/>
        </w:rPr>
        <w:t xml:space="preserve"> </w:t>
      </w:r>
      <w:r w:rsidR="00FA52E5" w:rsidRPr="0003256C">
        <w:t>qualified</w:t>
      </w:r>
      <w:r w:rsidR="00FA52E5" w:rsidRPr="0003256C">
        <w:rPr>
          <w:spacing w:val="-14"/>
        </w:rPr>
        <w:t xml:space="preserve"> </w:t>
      </w:r>
      <w:r w:rsidR="00FA52E5" w:rsidRPr="0003256C">
        <w:t>applicants</w:t>
      </w:r>
      <w:r w:rsidR="00FA52E5" w:rsidRPr="0003256C">
        <w:rPr>
          <w:spacing w:val="-15"/>
        </w:rPr>
        <w:t xml:space="preserve"> </w:t>
      </w:r>
      <w:r w:rsidR="00FA52E5" w:rsidRPr="0003256C">
        <w:t>without</w:t>
      </w:r>
      <w:r w:rsidR="00FA52E5" w:rsidRPr="0003256C">
        <w:rPr>
          <w:spacing w:val="-14"/>
        </w:rPr>
        <w:t xml:space="preserve"> </w:t>
      </w:r>
      <w:r w:rsidR="00FA52E5" w:rsidRPr="0003256C">
        <w:t>regard</w:t>
      </w:r>
      <w:r w:rsidR="00FA52E5" w:rsidRPr="0003256C">
        <w:rPr>
          <w:spacing w:val="-14"/>
        </w:rPr>
        <w:t xml:space="preserve"> </w:t>
      </w:r>
      <w:r w:rsidR="00FA52E5" w:rsidRPr="0003256C">
        <w:t>to</w:t>
      </w:r>
      <w:r w:rsidR="00FA52E5" w:rsidRPr="0003256C">
        <w:rPr>
          <w:spacing w:val="-14"/>
        </w:rPr>
        <w:t xml:space="preserve"> </w:t>
      </w:r>
      <w:r w:rsidR="00FA52E5" w:rsidRPr="0003256C">
        <w:t>race,</w:t>
      </w:r>
      <w:r w:rsidR="00FA52E5" w:rsidRPr="0003256C">
        <w:rPr>
          <w:spacing w:val="-14"/>
        </w:rPr>
        <w:t xml:space="preserve"> </w:t>
      </w:r>
      <w:r w:rsidR="00FA52E5" w:rsidRPr="0003256C">
        <w:t>color,</w:t>
      </w:r>
      <w:r w:rsidR="00FA52E5" w:rsidRPr="0003256C">
        <w:rPr>
          <w:spacing w:val="-14"/>
        </w:rPr>
        <w:t xml:space="preserve"> </w:t>
      </w:r>
      <w:r w:rsidR="00FA52E5" w:rsidRPr="0003256C">
        <w:t>age</w:t>
      </w:r>
      <w:r w:rsidR="00FA52E5" w:rsidRPr="0003256C">
        <w:rPr>
          <w:spacing w:val="-14"/>
        </w:rPr>
        <w:t xml:space="preserve"> </w:t>
      </w:r>
      <w:r w:rsidR="00FA52E5" w:rsidRPr="0003256C">
        <w:t>(40</w:t>
      </w:r>
      <w:r w:rsidR="00FA52E5" w:rsidRPr="0003256C">
        <w:rPr>
          <w:spacing w:val="-14"/>
        </w:rPr>
        <w:t xml:space="preserve"> </w:t>
      </w:r>
      <w:r w:rsidR="00FA52E5" w:rsidRPr="0003256C">
        <w:t>and</w:t>
      </w:r>
      <w:r w:rsidR="00FA52E5" w:rsidRPr="0003256C">
        <w:rPr>
          <w:spacing w:val="-14"/>
        </w:rPr>
        <w:t xml:space="preserve"> </w:t>
      </w:r>
      <w:r w:rsidR="00FA52E5" w:rsidRPr="0003256C">
        <w:t>over), gender, religion, national origin,</w:t>
      </w:r>
      <w:r w:rsidR="00501B88" w:rsidRPr="0003256C">
        <w:t xml:space="preserve"> sexual orientation,</w:t>
      </w:r>
      <w:r w:rsidR="00FA52E5" w:rsidRPr="0003256C">
        <w:t xml:space="preserve"> or disability.</w:t>
      </w:r>
    </w:p>
    <w:p w:rsidR="00C7609A" w:rsidRPr="0003256C" w:rsidRDefault="00C7609A" w:rsidP="00D06FC8">
      <w:pPr>
        <w:pStyle w:val="BodyText"/>
        <w:spacing w:before="6"/>
      </w:pPr>
    </w:p>
    <w:p w:rsidR="00FA52E5" w:rsidRPr="0003256C" w:rsidRDefault="00B40D36" w:rsidP="00D06FC8">
      <w:pPr>
        <w:pStyle w:val="BodyText"/>
        <w:spacing w:before="6"/>
      </w:pPr>
      <w:r w:rsidRPr="0003256C">
        <w:rPr>
          <w:b/>
        </w:rPr>
        <w:t>Application Form:</w:t>
      </w:r>
      <w:r w:rsidRPr="0003256C">
        <w:t xml:space="preserve"> </w:t>
      </w:r>
      <w:r w:rsidR="00D40028">
        <w:t xml:space="preserve"> </w:t>
      </w:r>
      <w:r w:rsidR="00FA52E5" w:rsidRPr="0003256C">
        <w:t>Application</w:t>
      </w:r>
      <w:r w:rsidR="00FA52E5" w:rsidRPr="0003256C">
        <w:rPr>
          <w:spacing w:val="-8"/>
        </w:rPr>
        <w:t xml:space="preserve"> </w:t>
      </w:r>
      <w:r w:rsidR="00FA52E5" w:rsidRPr="0003256C">
        <w:t>forms</w:t>
      </w:r>
      <w:r w:rsidR="00FA52E5" w:rsidRPr="0003256C">
        <w:rPr>
          <w:spacing w:val="-8"/>
        </w:rPr>
        <w:t xml:space="preserve"> </w:t>
      </w:r>
      <w:r w:rsidR="00FA52E5" w:rsidRPr="0003256C">
        <w:t>and</w:t>
      </w:r>
      <w:r w:rsidR="00FA52E5" w:rsidRPr="0003256C">
        <w:rPr>
          <w:spacing w:val="-8"/>
        </w:rPr>
        <w:t xml:space="preserve"> </w:t>
      </w:r>
      <w:r w:rsidR="00FA52E5" w:rsidRPr="0003256C">
        <w:t>more</w:t>
      </w:r>
      <w:r w:rsidR="00FA52E5" w:rsidRPr="0003256C">
        <w:rPr>
          <w:spacing w:val="-8"/>
        </w:rPr>
        <w:t xml:space="preserve"> </w:t>
      </w:r>
      <w:r w:rsidR="00FA52E5" w:rsidRPr="0003256C">
        <w:t>information</w:t>
      </w:r>
      <w:r w:rsidR="00FA52E5" w:rsidRPr="0003256C">
        <w:rPr>
          <w:spacing w:val="-8"/>
        </w:rPr>
        <w:t xml:space="preserve"> </w:t>
      </w:r>
      <w:r w:rsidR="00E97F1C">
        <w:t>concerning</w:t>
      </w:r>
      <w:r w:rsidR="00FA52E5" w:rsidRPr="0003256C">
        <w:rPr>
          <w:spacing w:val="-8"/>
        </w:rPr>
        <w:t xml:space="preserve"> </w:t>
      </w:r>
      <w:r w:rsidR="00FA52E5" w:rsidRPr="0003256C">
        <w:t>the</w:t>
      </w:r>
      <w:r w:rsidR="00FA52E5" w:rsidRPr="0003256C">
        <w:rPr>
          <w:spacing w:val="-9"/>
        </w:rPr>
        <w:t xml:space="preserve"> </w:t>
      </w:r>
      <w:r w:rsidR="00FA52E5" w:rsidRPr="0003256C">
        <w:t>magistrate</w:t>
      </w:r>
      <w:r w:rsidR="00FA52E5" w:rsidRPr="0003256C">
        <w:rPr>
          <w:spacing w:val="-8"/>
        </w:rPr>
        <w:t xml:space="preserve"> </w:t>
      </w:r>
      <w:r w:rsidR="00FA52E5" w:rsidRPr="0003256C">
        <w:t>judge</w:t>
      </w:r>
      <w:r w:rsidR="00FA52E5" w:rsidRPr="0003256C">
        <w:rPr>
          <w:spacing w:val="-9"/>
        </w:rPr>
        <w:t xml:space="preserve"> </w:t>
      </w:r>
      <w:r w:rsidR="00FA52E5" w:rsidRPr="0003256C">
        <w:t>position</w:t>
      </w:r>
      <w:r w:rsidR="00FA52E5" w:rsidRPr="0003256C">
        <w:rPr>
          <w:spacing w:val="-8"/>
        </w:rPr>
        <w:t xml:space="preserve"> </w:t>
      </w:r>
      <w:r w:rsidR="00FA52E5" w:rsidRPr="0003256C">
        <w:t>may be</w:t>
      </w:r>
      <w:r w:rsidR="00FA52E5" w:rsidRPr="0003256C">
        <w:rPr>
          <w:spacing w:val="-17"/>
        </w:rPr>
        <w:t xml:space="preserve"> </w:t>
      </w:r>
      <w:r w:rsidR="00FA52E5" w:rsidRPr="0003256C">
        <w:t>obtained</w:t>
      </w:r>
      <w:r w:rsidR="00FA52E5" w:rsidRPr="0003256C">
        <w:rPr>
          <w:spacing w:val="-17"/>
        </w:rPr>
        <w:t xml:space="preserve"> </w:t>
      </w:r>
      <w:r w:rsidR="00FA52E5" w:rsidRPr="0003256C">
        <w:t>from</w:t>
      </w:r>
      <w:r w:rsidR="00FA52E5" w:rsidRPr="0003256C">
        <w:rPr>
          <w:spacing w:val="-19"/>
        </w:rPr>
        <w:t xml:space="preserve"> </w:t>
      </w:r>
      <w:r w:rsidR="00FA52E5" w:rsidRPr="0003256C">
        <w:t>the</w:t>
      </w:r>
      <w:r w:rsidR="00FA52E5" w:rsidRPr="0003256C">
        <w:rPr>
          <w:spacing w:val="-17"/>
        </w:rPr>
        <w:t xml:space="preserve"> </w:t>
      </w:r>
      <w:r w:rsidR="00501B88" w:rsidRPr="0003256C">
        <w:t>C</w:t>
      </w:r>
      <w:r w:rsidR="00FA52E5" w:rsidRPr="0003256C">
        <w:t>lerk</w:t>
      </w:r>
      <w:r w:rsidR="00501B88" w:rsidRPr="0003256C">
        <w:t xml:space="preserve"> or</w:t>
      </w:r>
      <w:r w:rsidR="00E97F1C">
        <w:t xml:space="preserve"> Chief</w:t>
      </w:r>
      <w:r w:rsidR="00501B88" w:rsidRPr="0003256C">
        <w:t xml:space="preserve"> Deputy Clerk</w:t>
      </w:r>
      <w:r w:rsidR="00FA52E5" w:rsidRPr="0003256C">
        <w:rPr>
          <w:spacing w:val="-17"/>
        </w:rPr>
        <w:t xml:space="preserve"> </w:t>
      </w:r>
      <w:r w:rsidR="00FA52E5" w:rsidRPr="0003256C">
        <w:t>of</w:t>
      </w:r>
      <w:r w:rsidR="00FA52E5" w:rsidRPr="0003256C">
        <w:rPr>
          <w:spacing w:val="-17"/>
        </w:rPr>
        <w:t xml:space="preserve"> </w:t>
      </w:r>
      <w:r w:rsidR="00D06FC8" w:rsidRPr="00D06FC8">
        <w:t>Court</w:t>
      </w:r>
      <w:r w:rsidR="00FA52E5" w:rsidRPr="0003256C">
        <w:t xml:space="preserve">. The </w:t>
      </w:r>
      <w:hyperlink r:id="rId10" w:history="1">
        <w:r w:rsidR="003B18F1" w:rsidRPr="003B18F1">
          <w:rPr>
            <w:rStyle w:val="Hyperlink"/>
          </w:rPr>
          <w:t>Application</w:t>
        </w:r>
      </w:hyperlink>
      <w:r w:rsidR="003B18F1">
        <w:t xml:space="preserve"> </w:t>
      </w:r>
      <w:r w:rsidR="00FA52E5" w:rsidRPr="0003256C">
        <w:t xml:space="preserve">is also available on the court’s Internet website. </w:t>
      </w:r>
      <w:r w:rsidR="00E97F1C">
        <w:t>Completed a</w:t>
      </w:r>
      <w:r w:rsidR="00FA52E5" w:rsidRPr="0003256C">
        <w:t xml:space="preserve">pplications signed by the applicant </w:t>
      </w:r>
      <w:r w:rsidR="00FA52E5" w:rsidRPr="0003256C">
        <w:rPr>
          <w:b/>
        </w:rPr>
        <w:t xml:space="preserve">must be received by 4:00 p.m. </w:t>
      </w:r>
      <w:r w:rsidR="00E97F1C">
        <w:rPr>
          <w:b/>
        </w:rPr>
        <w:t xml:space="preserve">on </w:t>
      </w:r>
      <w:r w:rsidR="00E97F1C">
        <w:rPr>
          <w:b/>
          <w:u w:val="single"/>
        </w:rPr>
        <w:t>Friday, November 2</w:t>
      </w:r>
      <w:r w:rsidR="00FA52E5" w:rsidRPr="0003256C">
        <w:rPr>
          <w:b/>
          <w:u w:val="single"/>
        </w:rPr>
        <w:t>, 2018</w:t>
      </w:r>
      <w:r w:rsidR="00FA52E5" w:rsidRPr="0003256C">
        <w:t xml:space="preserve">.  Please </w:t>
      </w:r>
      <w:r w:rsidR="00501B88" w:rsidRPr="0003256C">
        <w:t>deliver</w:t>
      </w:r>
      <w:r w:rsidR="00E97F1C">
        <w:t xml:space="preserve"> the original signed application and</w:t>
      </w:r>
      <w:r w:rsidR="00501B88" w:rsidRPr="0003256C">
        <w:t xml:space="preserve"> ten</w:t>
      </w:r>
      <w:r w:rsidR="00E97F1C">
        <w:t xml:space="preserve"> additional</w:t>
      </w:r>
      <w:r w:rsidR="00501B88" w:rsidRPr="0003256C">
        <w:t xml:space="preserve"> copies to the Clerk’s office in the court</w:t>
      </w:r>
      <w:r w:rsidR="00E97F1C">
        <w:t xml:space="preserve"> by hand-delivery</w:t>
      </w:r>
      <w:r w:rsidR="00FA52E5" w:rsidRPr="0003256C">
        <w:t xml:space="preserve"> or</w:t>
      </w:r>
      <w:r w:rsidR="00501B88" w:rsidRPr="0003256C">
        <w:t xml:space="preserve"> by</w:t>
      </w:r>
      <w:r w:rsidR="00FA52E5" w:rsidRPr="0003256C">
        <w:t xml:space="preserve"> mail</w:t>
      </w:r>
      <w:r w:rsidR="00501B88" w:rsidRPr="0003256C">
        <w:t xml:space="preserve"> addressed</w:t>
      </w:r>
      <w:r w:rsidR="00FA52E5" w:rsidRPr="0003256C">
        <w:t xml:space="preserve"> to:</w:t>
      </w:r>
    </w:p>
    <w:p w:rsidR="00FA52E5" w:rsidRPr="0003256C" w:rsidRDefault="00FA52E5" w:rsidP="00D06FC8">
      <w:pPr>
        <w:pStyle w:val="BodyText"/>
        <w:spacing w:before="6"/>
      </w:pPr>
    </w:p>
    <w:p w:rsidR="00C7609A" w:rsidRPr="0003256C" w:rsidRDefault="00FA52E5" w:rsidP="00D06FC8">
      <w:pPr>
        <w:pStyle w:val="BodyText"/>
        <w:spacing w:before="6"/>
        <w:rPr>
          <w:b/>
        </w:rPr>
      </w:pPr>
      <w:r w:rsidRPr="0003256C">
        <w:tab/>
      </w:r>
      <w:r w:rsidRPr="0003256C">
        <w:rPr>
          <w:b/>
        </w:rPr>
        <w:t>United States District Court</w:t>
      </w:r>
    </w:p>
    <w:p w:rsidR="00FA52E5" w:rsidRPr="0003256C" w:rsidRDefault="00FA52E5" w:rsidP="00D06FC8">
      <w:pPr>
        <w:pStyle w:val="BodyText"/>
        <w:spacing w:before="6"/>
        <w:rPr>
          <w:b/>
        </w:rPr>
      </w:pPr>
      <w:r w:rsidRPr="0003256C">
        <w:rPr>
          <w:b/>
        </w:rPr>
        <w:tab/>
        <w:t>Attn: Human Resources</w:t>
      </w:r>
    </w:p>
    <w:p w:rsidR="00FA52E5" w:rsidRPr="0003256C" w:rsidRDefault="00FA52E5" w:rsidP="00D06FC8">
      <w:pPr>
        <w:pStyle w:val="BodyText"/>
        <w:spacing w:before="6"/>
        <w:rPr>
          <w:b/>
        </w:rPr>
      </w:pPr>
      <w:r w:rsidRPr="0003256C">
        <w:rPr>
          <w:b/>
        </w:rPr>
        <w:tab/>
        <w:t>Magistrate Judge Position</w:t>
      </w:r>
    </w:p>
    <w:p w:rsidR="00FA52E5" w:rsidRPr="0003256C" w:rsidRDefault="00FA52E5" w:rsidP="00D06FC8">
      <w:pPr>
        <w:pStyle w:val="BodyText"/>
        <w:spacing w:before="6"/>
        <w:ind w:firstLine="720"/>
        <w:rPr>
          <w:b/>
        </w:rPr>
      </w:pPr>
      <w:r w:rsidRPr="0003256C">
        <w:rPr>
          <w:b/>
        </w:rPr>
        <w:t>351 South West Temple, Room No. 2.118</w:t>
      </w:r>
    </w:p>
    <w:p w:rsidR="00FA52E5" w:rsidRPr="0003256C" w:rsidRDefault="00FA52E5" w:rsidP="00D06FC8">
      <w:pPr>
        <w:pStyle w:val="BodyText"/>
        <w:spacing w:before="6"/>
        <w:ind w:firstLine="720"/>
        <w:rPr>
          <w:b/>
        </w:rPr>
      </w:pPr>
      <w:r w:rsidRPr="0003256C">
        <w:rPr>
          <w:b/>
        </w:rPr>
        <w:t>Salt Lake City, Utah 8410</w:t>
      </w:r>
      <w:r w:rsidR="00D40028">
        <w:rPr>
          <w:b/>
        </w:rPr>
        <w:t>1</w:t>
      </w:r>
    </w:p>
    <w:p w:rsidR="00FA52E5" w:rsidRPr="0003256C" w:rsidRDefault="00FA52E5" w:rsidP="00D06FC8">
      <w:pPr>
        <w:pStyle w:val="BodyText"/>
        <w:spacing w:before="6"/>
        <w:ind w:firstLine="720"/>
        <w:rPr>
          <w:b/>
        </w:rPr>
      </w:pPr>
    </w:p>
    <w:p w:rsidR="00C7609A" w:rsidRPr="0003256C" w:rsidRDefault="00FA52E5" w:rsidP="00D06FC8">
      <w:pPr>
        <w:pStyle w:val="BodyText"/>
        <w:spacing w:before="6"/>
      </w:pPr>
      <w:r w:rsidRPr="0003256C">
        <w:rPr>
          <w:b/>
        </w:rPr>
        <w:t xml:space="preserve">Confidentiality: </w:t>
      </w:r>
      <w:r w:rsidR="00D40028">
        <w:rPr>
          <w:b/>
        </w:rPr>
        <w:t xml:space="preserve"> </w:t>
      </w:r>
      <w:r w:rsidRPr="0003256C">
        <w:t>All applications will be kept confidential, unless the applicant consents to disclosure, and all applications will be examined only by members of the merit selection panel, essential court staff, and the judges of the district court. The panel’s deliberations will remain confidential. However, as noted above, the names of the five persons considered best qualified by the merit selection panel will be disclosed to facilitate public comment</w:t>
      </w:r>
      <w:r w:rsidR="00501B88" w:rsidRPr="0003256C">
        <w:t>.</w:t>
      </w:r>
    </w:p>
    <w:sectPr w:rsidR="00C7609A" w:rsidRPr="0003256C" w:rsidSect="00722C64">
      <w:pgSz w:w="12240" w:h="15840"/>
      <w:pgMar w:top="108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71C" w:rsidRDefault="0015471C" w:rsidP="00722C64">
      <w:r>
        <w:separator/>
      </w:r>
    </w:p>
  </w:endnote>
  <w:endnote w:type="continuationSeparator" w:id="0">
    <w:p w:rsidR="0015471C" w:rsidRDefault="0015471C" w:rsidP="007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71C" w:rsidRDefault="0015471C" w:rsidP="00722C64">
      <w:r>
        <w:separator/>
      </w:r>
    </w:p>
  </w:footnote>
  <w:footnote w:type="continuationSeparator" w:id="0">
    <w:p w:rsidR="0015471C" w:rsidRDefault="0015471C" w:rsidP="0072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5AB"/>
    <w:multiLevelType w:val="hybridMultilevel"/>
    <w:tmpl w:val="3230A3A0"/>
    <w:lvl w:ilvl="0" w:tplc="AF1410A8">
      <w:start w:val="1"/>
      <w:numFmt w:val="decimal"/>
      <w:lvlText w:val="(%1)"/>
      <w:lvlJc w:val="left"/>
      <w:pPr>
        <w:ind w:left="1440" w:hanging="720"/>
        <w:jc w:val="left"/>
      </w:pPr>
      <w:rPr>
        <w:rFonts w:ascii="Times New Roman" w:eastAsia="Times New Roman" w:hAnsi="Times New Roman" w:cs="Times New Roman" w:hint="default"/>
        <w:spacing w:val="-2"/>
        <w:w w:val="99"/>
        <w:sz w:val="24"/>
        <w:szCs w:val="24"/>
      </w:rPr>
    </w:lvl>
    <w:lvl w:ilvl="1" w:tplc="6D42034A">
      <w:numFmt w:val="bullet"/>
      <w:lvlText w:val="•"/>
      <w:lvlJc w:val="left"/>
      <w:pPr>
        <w:ind w:left="2316" w:hanging="720"/>
      </w:pPr>
      <w:rPr>
        <w:rFonts w:hint="default"/>
      </w:rPr>
    </w:lvl>
    <w:lvl w:ilvl="2" w:tplc="A94682CC">
      <w:numFmt w:val="bullet"/>
      <w:lvlText w:val="•"/>
      <w:lvlJc w:val="left"/>
      <w:pPr>
        <w:ind w:left="3192" w:hanging="720"/>
      </w:pPr>
      <w:rPr>
        <w:rFonts w:hint="default"/>
      </w:rPr>
    </w:lvl>
    <w:lvl w:ilvl="3" w:tplc="31C486B6">
      <w:numFmt w:val="bullet"/>
      <w:lvlText w:val="•"/>
      <w:lvlJc w:val="left"/>
      <w:pPr>
        <w:ind w:left="4068" w:hanging="720"/>
      </w:pPr>
      <w:rPr>
        <w:rFonts w:hint="default"/>
      </w:rPr>
    </w:lvl>
    <w:lvl w:ilvl="4" w:tplc="534A9E3C">
      <w:numFmt w:val="bullet"/>
      <w:lvlText w:val="•"/>
      <w:lvlJc w:val="left"/>
      <w:pPr>
        <w:ind w:left="4944" w:hanging="720"/>
      </w:pPr>
      <w:rPr>
        <w:rFonts w:hint="default"/>
      </w:rPr>
    </w:lvl>
    <w:lvl w:ilvl="5" w:tplc="D1E6E142">
      <w:numFmt w:val="bullet"/>
      <w:lvlText w:val="•"/>
      <w:lvlJc w:val="left"/>
      <w:pPr>
        <w:ind w:left="5820" w:hanging="720"/>
      </w:pPr>
      <w:rPr>
        <w:rFonts w:hint="default"/>
      </w:rPr>
    </w:lvl>
    <w:lvl w:ilvl="6" w:tplc="477A8416">
      <w:numFmt w:val="bullet"/>
      <w:lvlText w:val="•"/>
      <w:lvlJc w:val="left"/>
      <w:pPr>
        <w:ind w:left="6696" w:hanging="720"/>
      </w:pPr>
      <w:rPr>
        <w:rFonts w:hint="default"/>
      </w:rPr>
    </w:lvl>
    <w:lvl w:ilvl="7" w:tplc="9E4C5C80">
      <w:numFmt w:val="bullet"/>
      <w:lvlText w:val="•"/>
      <w:lvlJc w:val="left"/>
      <w:pPr>
        <w:ind w:left="7572" w:hanging="720"/>
      </w:pPr>
      <w:rPr>
        <w:rFonts w:hint="default"/>
      </w:rPr>
    </w:lvl>
    <w:lvl w:ilvl="8" w:tplc="2B04A2EA">
      <w:numFmt w:val="bullet"/>
      <w:lvlText w:val="•"/>
      <w:lvlJc w:val="left"/>
      <w:pPr>
        <w:ind w:left="844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9A"/>
    <w:rsid w:val="0003256C"/>
    <w:rsid w:val="00046D72"/>
    <w:rsid w:val="00153083"/>
    <w:rsid w:val="0015471C"/>
    <w:rsid w:val="001E6314"/>
    <w:rsid w:val="002418A1"/>
    <w:rsid w:val="002507E7"/>
    <w:rsid w:val="002B04A1"/>
    <w:rsid w:val="002B0DE1"/>
    <w:rsid w:val="00396676"/>
    <w:rsid w:val="003B18F1"/>
    <w:rsid w:val="00501B88"/>
    <w:rsid w:val="0067244C"/>
    <w:rsid w:val="00701FD2"/>
    <w:rsid w:val="00722C64"/>
    <w:rsid w:val="00966032"/>
    <w:rsid w:val="0097559F"/>
    <w:rsid w:val="00980298"/>
    <w:rsid w:val="00991F3C"/>
    <w:rsid w:val="00B32FB9"/>
    <w:rsid w:val="00B40D36"/>
    <w:rsid w:val="00B57248"/>
    <w:rsid w:val="00BE697C"/>
    <w:rsid w:val="00BF3933"/>
    <w:rsid w:val="00C7609A"/>
    <w:rsid w:val="00CF622E"/>
    <w:rsid w:val="00D06FC8"/>
    <w:rsid w:val="00D40028"/>
    <w:rsid w:val="00E97F1C"/>
    <w:rsid w:val="00EC062A"/>
    <w:rsid w:val="00FA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9D5E"/>
  <w15:docId w15:val="{5351483A-292E-4036-895C-83236493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52E5"/>
    <w:rPr>
      <w:color w:val="0000FF" w:themeColor="hyperlink"/>
      <w:u w:val="single"/>
    </w:rPr>
  </w:style>
  <w:style w:type="character" w:styleId="UnresolvedMention">
    <w:name w:val="Unresolved Mention"/>
    <w:basedOn w:val="DefaultParagraphFont"/>
    <w:uiPriority w:val="99"/>
    <w:semiHidden/>
    <w:unhideWhenUsed/>
    <w:rsid w:val="00FA52E5"/>
    <w:rPr>
      <w:color w:val="605E5C"/>
      <w:shd w:val="clear" w:color="auto" w:fill="E1DFDD"/>
    </w:rPr>
  </w:style>
  <w:style w:type="paragraph" w:styleId="Header">
    <w:name w:val="header"/>
    <w:basedOn w:val="Normal"/>
    <w:link w:val="HeaderChar"/>
    <w:uiPriority w:val="99"/>
    <w:unhideWhenUsed/>
    <w:rsid w:val="00722C64"/>
    <w:pPr>
      <w:tabs>
        <w:tab w:val="center" w:pos="4680"/>
        <w:tab w:val="right" w:pos="9360"/>
      </w:tabs>
    </w:pPr>
  </w:style>
  <w:style w:type="character" w:customStyle="1" w:styleId="HeaderChar">
    <w:name w:val="Header Char"/>
    <w:basedOn w:val="DefaultParagraphFont"/>
    <w:link w:val="Header"/>
    <w:uiPriority w:val="99"/>
    <w:rsid w:val="00722C64"/>
    <w:rPr>
      <w:rFonts w:ascii="Times New Roman" w:eastAsia="Times New Roman" w:hAnsi="Times New Roman" w:cs="Times New Roman"/>
    </w:rPr>
  </w:style>
  <w:style w:type="paragraph" w:styleId="Footer">
    <w:name w:val="footer"/>
    <w:basedOn w:val="Normal"/>
    <w:link w:val="FooterChar"/>
    <w:uiPriority w:val="99"/>
    <w:unhideWhenUsed/>
    <w:rsid w:val="00722C64"/>
    <w:pPr>
      <w:tabs>
        <w:tab w:val="center" w:pos="4680"/>
        <w:tab w:val="right" w:pos="9360"/>
      </w:tabs>
    </w:pPr>
  </w:style>
  <w:style w:type="character" w:customStyle="1" w:styleId="FooterChar">
    <w:name w:val="Footer Char"/>
    <w:basedOn w:val="DefaultParagraphFont"/>
    <w:link w:val="Footer"/>
    <w:uiPriority w:val="99"/>
    <w:rsid w:val="00722C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8/63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td.uscourts.gov/sites/utd/files/MJ_Application_FINAL_2018.docx" TargetMode="External"/><Relationship Id="rId4" Type="http://schemas.openxmlformats.org/officeDocument/2006/relationships/webSettings" Target="webSettings.xml"/><Relationship Id="rId9" Type="http://schemas.openxmlformats.org/officeDocument/2006/relationships/hyperlink" Target="http://www.nced.uscourts.gov/pdfs/Selection-Appointment-Reappointment-of-Magistrate-Jud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P:\MAG\0pv\MJCAgendaitems\June2015\SampleFullNoticeAppA2015-Amendments.wpd</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P:\MAG\0pv\MJCAgendaitems\June2015\SampleFullNoticeAppA2015-Amendments.wpd</dc:title>
  <dc:creator>Pepper van Noppen</dc:creator>
  <cp:lastModifiedBy>Anne Morgan</cp:lastModifiedBy>
  <cp:revision>4</cp:revision>
  <dcterms:created xsi:type="dcterms:W3CDTF">2018-10-02T17:02:00Z</dcterms:created>
  <dcterms:modified xsi:type="dcterms:W3CDTF">2018-10-02T21:35:00Z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PScript5.dll Version 5.2.2</vt:lpwstr>
  </property>
  <property fmtid="{D5CDD505-2E9C-101B-9397-08002B2CF9AE}" pid="4" name="LastSaved">
    <vt:filetime>2018-02-15T00:00:00Z</vt:filetime>
  </property>
</Properties>
</file>