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60A3" w14:textId="77777777" w:rsidR="00242E0C" w:rsidRDefault="00242E0C"/>
    <w:p w14:paraId="6F301AFD" w14:textId="77777777" w:rsidR="00242E0C" w:rsidRDefault="00242E0C"/>
    <w:p w14:paraId="23884A95" w14:textId="77777777" w:rsidR="00242E0C" w:rsidRDefault="00C90469">
      <w:pPr>
        <w:jc w:val="center"/>
      </w:pPr>
      <w:r>
        <w:t>UNITED STATES DISTRICT COURT</w:t>
      </w:r>
    </w:p>
    <w:p w14:paraId="3EA1F48B" w14:textId="514262F7" w:rsidR="00242E0C" w:rsidRDefault="00C90469">
      <w:pPr>
        <w:jc w:val="center"/>
      </w:pPr>
      <w:r>
        <w:t xml:space="preserve">DISTRICT OF </w:t>
      </w:r>
      <w:r w:rsidR="00E40FD6">
        <w:t>UTAH</w:t>
      </w:r>
    </w:p>
    <w:p w14:paraId="662F5E19" w14:textId="77777777" w:rsidR="00242E0C" w:rsidRDefault="00242E0C"/>
    <w:tbl>
      <w:tblPr>
        <w:tblW w:w="9368" w:type="dxa"/>
        <w:tblInd w:w="-8" w:type="dxa"/>
        <w:tblBorders>
          <w:top w:val="single" w:sz="4" w:space="0" w:color="auto"/>
          <w:bottom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4688"/>
      </w:tblGrid>
      <w:tr w:rsidR="00242E0C" w14:paraId="7F1772AB" w14:textId="77777777" w:rsidTr="00E40FD6">
        <w:tc>
          <w:tcPr>
            <w:tcW w:w="4680" w:type="dxa"/>
          </w:tcPr>
          <w:p w14:paraId="4239CA9C" w14:textId="77777777" w:rsidR="00242E0C" w:rsidRDefault="00C90469">
            <w:r>
              <w:t>,</w:t>
            </w:r>
          </w:p>
          <w:p w14:paraId="3E1EA13B" w14:textId="77777777" w:rsidR="00242E0C" w:rsidRDefault="00242E0C"/>
          <w:p w14:paraId="381C371D" w14:textId="77777777" w:rsidR="00242E0C" w:rsidRDefault="00C90469">
            <w:pPr>
              <w:ind w:left="2160"/>
            </w:pPr>
            <w:r>
              <w:t>Plaintiff,</w:t>
            </w:r>
          </w:p>
          <w:p w14:paraId="2D7B35D8" w14:textId="77777777" w:rsidR="00242E0C" w:rsidRDefault="00242E0C"/>
          <w:p w14:paraId="6ACD5EEE" w14:textId="77777777" w:rsidR="00242E0C" w:rsidRDefault="00C90469">
            <w:pPr>
              <w:ind w:left="1440"/>
            </w:pPr>
            <w:r>
              <w:t>v.</w:t>
            </w:r>
          </w:p>
          <w:p w14:paraId="63BFCAE4" w14:textId="77777777" w:rsidR="00242E0C" w:rsidRDefault="00242E0C"/>
          <w:p w14:paraId="4FD78589" w14:textId="77777777" w:rsidR="00242E0C" w:rsidRDefault="00C90469">
            <w:r>
              <w:t>,</w:t>
            </w:r>
          </w:p>
          <w:p w14:paraId="1A2ACA83" w14:textId="77777777" w:rsidR="00242E0C" w:rsidRDefault="00242E0C"/>
          <w:p w14:paraId="76A7D316" w14:textId="77777777" w:rsidR="00242E0C" w:rsidRDefault="00C90469">
            <w:pPr>
              <w:ind w:left="2160"/>
            </w:pPr>
            <w:r>
              <w:t>Defendant.</w:t>
            </w:r>
          </w:p>
          <w:p w14:paraId="1F59E87B" w14:textId="77777777" w:rsidR="00242E0C" w:rsidRDefault="00242E0C"/>
        </w:tc>
        <w:tc>
          <w:tcPr>
            <w:tcW w:w="4688" w:type="dxa"/>
          </w:tcPr>
          <w:p w14:paraId="57388954" w14:textId="77777777" w:rsidR="00242E0C" w:rsidRDefault="00242E0C">
            <w:pPr>
              <w:ind w:left="248"/>
            </w:pPr>
          </w:p>
          <w:p w14:paraId="2B833E95" w14:textId="77777777" w:rsidR="00242E0C" w:rsidRDefault="00242E0C">
            <w:pPr>
              <w:ind w:left="248"/>
            </w:pPr>
          </w:p>
          <w:p w14:paraId="6F6E1A8F" w14:textId="77777777" w:rsidR="00242E0C" w:rsidRDefault="00E40FD6">
            <w:pPr>
              <w:ind w:left="248"/>
            </w:pPr>
            <w:bookmarkStart w:id="0" w:name="SnapTitle"/>
            <w:r>
              <w:t xml:space="preserve">SAMPLE </w:t>
            </w:r>
            <w:r w:rsidR="00C90469">
              <w:t xml:space="preserve">STIPULATION REGARDING CONDUCTING VIRTUAL DEPOSITIONS </w:t>
            </w:r>
            <w:bookmarkEnd w:id="0"/>
          </w:p>
          <w:p w14:paraId="3E67D71B" w14:textId="77777777" w:rsidR="00E40FD6" w:rsidRDefault="00E40FD6">
            <w:pPr>
              <w:ind w:left="248"/>
            </w:pPr>
          </w:p>
          <w:p w14:paraId="30B40598" w14:textId="77777777" w:rsidR="00E40FD6" w:rsidRDefault="00E40FD6" w:rsidP="00E40FD6">
            <w:pPr>
              <w:ind w:left="248"/>
            </w:pPr>
            <w:r>
              <w:t xml:space="preserve">Case No. </w:t>
            </w:r>
          </w:p>
          <w:p w14:paraId="6504AAC0" w14:textId="61F5B9CC" w:rsidR="00E40FD6" w:rsidRDefault="00E40FD6">
            <w:pPr>
              <w:ind w:left="248"/>
            </w:pPr>
            <w:r>
              <w:t xml:space="preserve">District Judge </w:t>
            </w:r>
          </w:p>
        </w:tc>
      </w:tr>
    </w:tbl>
    <w:p w14:paraId="4197120B" w14:textId="77777777" w:rsidR="00242E0C" w:rsidRDefault="00C90469" w:rsidP="00E40FD6">
      <w:pPr>
        <w:autoSpaceDE w:val="0"/>
        <w:autoSpaceDN w:val="0"/>
        <w:adjustRightInd w:val="0"/>
        <w:spacing w:before="240" w:line="480" w:lineRule="auto"/>
        <w:ind w:firstLine="720"/>
        <w:rPr>
          <w:color w:val="000000"/>
          <w:szCs w:val="24"/>
        </w:rPr>
      </w:pPr>
      <w:r>
        <w:rPr>
          <w:color w:val="000000"/>
          <w:szCs w:val="24"/>
        </w:rPr>
        <w:t xml:space="preserve">Pursuant to Federal Rule of Civil Procedure 29(a), the parties agree to the following protocols regarding virtual depositions in this matter:  </w:t>
      </w:r>
    </w:p>
    <w:p w14:paraId="5B9BF6A7" w14:textId="77777777" w:rsidR="00242E0C" w:rsidRDefault="00C90469" w:rsidP="00E40FD6">
      <w:pPr>
        <w:autoSpaceDE w:val="0"/>
        <w:autoSpaceDN w:val="0"/>
        <w:adjustRightInd w:val="0"/>
        <w:spacing w:line="480" w:lineRule="auto"/>
        <w:ind w:firstLine="720"/>
        <w:rPr>
          <w:color w:val="000000"/>
          <w:szCs w:val="24"/>
        </w:rPr>
      </w:pPr>
      <w:r>
        <w:rPr>
          <w:b/>
          <w:bCs/>
          <w:color w:val="000000"/>
          <w:szCs w:val="24"/>
        </w:rPr>
        <w:t>Virtual Depositions.</w:t>
      </w:r>
      <w:r>
        <w:rPr>
          <w:color w:val="000000"/>
          <w:szCs w:val="24"/>
        </w:rPr>
        <w:t xml:space="preserve">  The depositions of witnesses in this case shall be conducted by a remote videoconference platform until otherwise agreed.</w:t>
      </w:r>
    </w:p>
    <w:p w14:paraId="09524986" w14:textId="77777777" w:rsidR="00242E0C" w:rsidRDefault="00C90469" w:rsidP="00E40FD6">
      <w:pPr>
        <w:pStyle w:val="BodyText"/>
        <w:spacing w:line="480" w:lineRule="auto"/>
        <w:rPr>
          <w:szCs w:val="24"/>
        </w:rPr>
      </w:pPr>
      <w:r>
        <w:rPr>
          <w:b/>
          <w:bCs/>
          <w:color w:val="000000"/>
          <w:szCs w:val="24"/>
        </w:rPr>
        <w:t>Notice and Login.  [Option 1</w:t>
      </w:r>
      <w:proofErr w:type="gramStart"/>
      <w:r>
        <w:rPr>
          <w:b/>
          <w:bCs/>
          <w:color w:val="000000"/>
          <w:szCs w:val="24"/>
        </w:rPr>
        <w:t>:]</w:t>
      </w:r>
      <w:r>
        <w:rPr>
          <w:color w:val="000000"/>
          <w:szCs w:val="24"/>
        </w:rPr>
        <w:t>The</w:t>
      </w:r>
      <w:proofErr w:type="gramEnd"/>
      <w:r>
        <w:rPr>
          <w:color w:val="000000"/>
          <w:szCs w:val="24"/>
        </w:rPr>
        <w:t xml:space="preserve"> parties intend to use ____________ as the court reporter and ______ as the virtual platform, but may use another court reporter or platform if the need arises.  </w:t>
      </w:r>
      <w:r>
        <w:rPr>
          <w:szCs w:val="24"/>
        </w:rPr>
        <w:t>Login information will be provided to all parties no later than 24 hours prior to the start of the deposition.  [</w:t>
      </w:r>
      <w:r>
        <w:rPr>
          <w:b/>
          <w:szCs w:val="24"/>
        </w:rPr>
        <w:t>Option 2:</w:t>
      </w:r>
      <w:r>
        <w:rPr>
          <w:szCs w:val="24"/>
        </w:rPr>
        <w:t>]</w:t>
      </w:r>
      <w:r>
        <w:rPr>
          <w:color w:val="000000"/>
          <w:szCs w:val="24"/>
        </w:rPr>
        <w:t xml:space="preserve"> The deposing party will disclose the name of the court reporting agency and virtual platform to be used at least one week in advance of the deposition.  </w:t>
      </w:r>
      <w:r>
        <w:rPr>
          <w:szCs w:val="24"/>
        </w:rPr>
        <w:t>Login information will be provided to all parties no later than 24 hours prior to the start of the deposition.</w:t>
      </w:r>
    </w:p>
    <w:p w14:paraId="34DB5FE3" w14:textId="77777777" w:rsidR="00242E0C" w:rsidRDefault="00C90469" w:rsidP="00E40FD6">
      <w:pPr>
        <w:pStyle w:val="Default"/>
        <w:spacing w:line="480" w:lineRule="auto"/>
        <w:ind w:firstLine="720"/>
        <w:rPr>
          <w:color w:val="auto"/>
        </w:rPr>
      </w:pPr>
      <w:r>
        <w:rPr>
          <w:b/>
          <w:bCs/>
          <w:color w:val="auto"/>
        </w:rPr>
        <w:t>Physical Presence with Deponent.</w:t>
      </w:r>
      <w:r>
        <w:rPr>
          <w:color w:val="auto"/>
        </w:rPr>
        <w:t xml:space="preserve">  The deponents will be made available for deposition by video.  The only person permitted in the same room as the deponent is the deponent’s lawyer, in which case the deponent and the deponent’s lawyer will each have their own computer with camera, and individual or shared audio feeds via microphone or telephone.  No deponent will be </w:t>
      </w:r>
      <w:r>
        <w:rPr>
          <w:color w:val="auto"/>
        </w:rPr>
        <w:lastRenderedPageBreak/>
        <w:t xml:space="preserve">required to be present in the same room as another person if the deponent wishes to be deposed alone.  </w:t>
      </w:r>
    </w:p>
    <w:p w14:paraId="5EFA68DF" w14:textId="77777777" w:rsidR="00242E0C" w:rsidRDefault="00C90469" w:rsidP="00E40FD6">
      <w:pPr>
        <w:pStyle w:val="Default"/>
        <w:spacing w:line="480" w:lineRule="auto"/>
        <w:ind w:firstLine="720"/>
        <w:rPr>
          <w:color w:val="auto"/>
        </w:rPr>
      </w:pPr>
      <w:r>
        <w:rPr>
          <w:b/>
          <w:bCs/>
          <w:color w:val="auto"/>
        </w:rPr>
        <w:t xml:space="preserve">Conduct of Deponent.  </w:t>
      </w:r>
      <w:r>
        <w:rPr>
          <w:color w:val="auto"/>
        </w:rPr>
        <w:t xml:space="preserve">While on the record the deponent will not use any communication device other than those to facilitate the deposition.  While on the record, the deponent will not privately confer with anyone between a question and an answer except for the purpose of determining the existence and questions of privilege.  This stipulation does not govern the conduct of anyone while not on the record.  </w:t>
      </w:r>
    </w:p>
    <w:p w14:paraId="479611F2" w14:textId="77777777" w:rsidR="00242E0C" w:rsidRDefault="00C90469" w:rsidP="00E40FD6">
      <w:pPr>
        <w:pStyle w:val="Default"/>
        <w:spacing w:line="480" w:lineRule="auto"/>
        <w:ind w:firstLine="720"/>
        <w:rPr>
          <w:color w:val="auto"/>
        </w:rPr>
      </w:pPr>
      <w:r>
        <w:rPr>
          <w:b/>
          <w:bCs/>
          <w:color w:val="auto"/>
        </w:rPr>
        <w:t>Contact with the Deponent During a Virtual Deposition.</w:t>
      </w:r>
      <w:r>
        <w:rPr>
          <w:color w:val="auto"/>
        </w:rPr>
        <w:t xml:space="preserve"> While on the record, no one will communicate with the deponent outside of the video/audio stream.  This includes, but is not limited to, instant messaging, text messaging, or any equivalent.  In the event any such communications occur, the parties agree that the communications are discoverable.</w:t>
      </w:r>
    </w:p>
    <w:p w14:paraId="633B5012" w14:textId="77777777" w:rsidR="00242E0C" w:rsidRDefault="00C90469" w:rsidP="00E40FD6">
      <w:pPr>
        <w:pStyle w:val="Default"/>
        <w:spacing w:line="480" w:lineRule="auto"/>
        <w:ind w:firstLine="720"/>
      </w:pPr>
      <w:r>
        <w:rPr>
          <w:b/>
          <w:bCs/>
          <w:color w:val="auto"/>
        </w:rPr>
        <w:t>Technology Requirements.</w:t>
      </w:r>
      <w:r>
        <w:rPr>
          <w:color w:val="auto"/>
        </w:rPr>
        <w:t xml:space="preserve"> All virtual depositions will be </w:t>
      </w:r>
      <w:proofErr w:type="spellStart"/>
      <w:r>
        <w:rPr>
          <w:color w:val="auto"/>
        </w:rPr>
        <w:t>stenographically</w:t>
      </w:r>
      <w:proofErr w:type="spellEnd"/>
      <w:r>
        <w:rPr>
          <w:color w:val="auto"/>
        </w:rPr>
        <w:t xml:space="preserve"> recorded by a court reporter with real-time feed capabilities.  The deponent, the deponent’s lawyer, and the questioning attorney must have a webcam-equipped device (such as a desktop, laptop, or tablet), and a device with audio-capabilities or access to a telephone for calling into the deposition, and will allow themselves to be seen and heard at all times during the deposition.  Unless directed otherwise by the court reporter, all other attendees will turn video off such that their names appear instead of their images (but they may view the video feed of the deposition). </w:t>
      </w:r>
      <w:r>
        <w:t xml:space="preserve">Counsel for the deponent shall be responsible for ensuring that the deponent has access to the required equipment on the day of the deposition and that any equipment checks or tests (as instructed by the deposition services vendor) have been completed prior to the deposition.  Noticing counsel are not responsible for the quality or functionality of the video and audio stream for the deponent or other participants.    </w:t>
      </w:r>
    </w:p>
    <w:p w14:paraId="757BB69A" w14:textId="77777777" w:rsidR="00242E0C" w:rsidRDefault="00C90469" w:rsidP="00E40FD6">
      <w:pPr>
        <w:pStyle w:val="Default"/>
        <w:spacing w:line="480" w:lineRule="auto"/>
        <w:ind w:firstLine="720"/>
        <w:rPr>
          <w:color w:val="auto"/>
        </w:rPr>
      </w:pPr>
      <w:r>
        <w:rPr>
          <w:b/>
          <w:bCs/>
          <w:color w:val="auto"/>
        </w:rPr>
        <w:lastRenderedPageBreak/>
        <w:t>Identification of Individuals in Attendance.</w:t>
      </w:r>
      <w:r>
        <w:rPr>
          <w:color w:val="auto"/>
        </w:rPr>
        <w:t xml:space="preserve">  Every person attending the deposition shall be identified on the record at the commencement of the deposition or upon later entry permitted by the court reporter. Persons attending by telephone must identify themselves by name and by telephone number.  Under no circumstances may persons attend the deposition virtually in any manner without identifying themselves on the record at the commencement of the deposition or when admitted later by the court reporter. </w:t>
      </w:r>
    </w:p>
    <w:p w14:paraId="261919A6" w14:textId="77777777" w:rsidR="00242E0C" w:rsidRDefault="00C90469" w:rsidP="00E40FD6">
      <w:pPr>
        <w:autoSpaceDE w:val="0"/>
        <w:autoSpaceDN w:val="0"/>
        <w:adjustRightInd w:val="0"/>
        <w:spacing w:line="480" w:lineRule="auto"/>
        <w:ind w:firstLine="720"/>
        <w:rPr>
          <w:color w:val="000000"/>
          <w:szCs w:val="24"/>
        </w:rPr>
      </w:pPr>
      <w:r>
        <w:rPr>
          <w:b/>
          <w:bCs/>
          <w:szCs w:val="24"/>
        </w:rPr>
        <w:t>Conduct by Participants Appearing Virtually.</w:t>
      </w:r>
      <w:r>
        <w:rPr>
          <w:szCs w:val="24"/>
        </w:rPr>
        <w:t xml:space="preserve">  In addition to the provisions set forth above, each participant should attend from a quiet location.  </w:t>
      </w:r>
      <w:r>
        <w:rPr>
          <w:color w:val="000000"/>
          <w:szCs w:val="24"/>
        </w:rPr>
        <w:t xml:space="preserve">All attendees other than the deponent, court reporter, deposing attorney, and objecting attorney will set their audio connection to mute to avoid unintentional noise. </w:t>
      </w:r>
    </w:p>
    <w:p w14:paraId="2BF9B7C5" w14:textId="77777777" w:rsidR="00242E0C" w:rsidRDefault="00C90469" w:rsidP="00E40FD6">
      <w:pPr>
        <w:autoSpaceDE w:val="0"/>
        <w:autoSpaceDN w:val="0"/>
        <w:adjustRightInd w:val="0"/>
        <w:spacing w:line="480" w:lineRule="auto"/>
        <w:ind w:firstLine="720"/>
        <w:rPr>
          <w:i/>
          <w:iCs/>
          <w:color w:val="000000"/>
          <w:szCs w:val="24"/>
        </w:rPr>
      </w:pPr>
      <w:r>
        <w:rPr>
          <w:b/>
          <w:bCs/>
          <w:color w:val="000000"/>
          <w:szCs w:val="24"/>
        </w:rPr>
        <w:t>Exhibits.</w:t>
      </w:r>
      <w:r>
        <w:rPr>
          <w:color w:val="000000"/>
          <w:szCs w:val="24"/>
        </w:rPr>
        <w:t xml:space="preserve">    </w:t>
      </w:r>
      <w:r>
        <w:rPr>
          <w:i/>
          <w:iCs/>
          <w:color w:val="000000"/>
          <w:szCs w:val="24"/>
        </w:rPr>
        <w:t>[The parties should include in this agreement a method for sharing and reviewing exhibits.  The following are suggested examples that may be modified as appropriate.]</w:t>
      </w:r>
    </w:p>
    <w:p w14:paraId="260BB877" w14:textId="77777777" w:rsidR="00242E0C" w:rsidRDefault="00C90469" w:rsidP="00E40FD6">
      <w:pPr>
        <w:autoSpaceDE w:val="0"/>
        <w:autoSpaceDN w:val="0"/>
        <w:adjustRightInd w:val="0"/>
        <w:spacing w:line="480" w:lineRule="auto"/>
        <w:ind w:firstLine="720"/>
        <w:rPr>
          <w:i/>
          <w:iCs/>
          <w:color w:val="000000"/>
          <w:szCs w:val="24"/>
        </w:rPr>
      </w:pPr>
      <w:r>
        <w:rPr>
          <w:i/>
          <w:iCs/>
          <w:color w:val="000000"/>
          <w:szCs w:val="24"/>
        </w:rPr>
        <w:t>[Example 1: The parties may mark and share exhibits using a court reporting agency’s technology which facilitates the sharing and review of exhibits through chat and/or exhibit share features.  The exhibits should be shared in such a way that allows the deponent to increase the size of the exhibit and scroll through a multi-page exhibit so that the deponent may review the entire document.]</w:t>
      </w:r>
    </w:p>
    <w:p w14:paraId="2AB0740A" w14:textId="77777777" w:rsidR="00242E0C" w:rsidRDefault="00C90469" w:rsidP="00E40FD6">
      <w:pPr>
        <w:autoSpaceDE w:val="0"/>
        <w:autoSpaceDN w:val="0"/>
        <w:adjustRightInd w:val="0"/>
        <w:spacing w:line="480" w:lineRule="auto"/>
        <w:ind w:firstLine="720"/>
        <w:rPr>
          <w:color w:val="000000"/>
          <w:szCs w:val="24"/>
        </w:rPr>
      </w:pPr>
      <w:r>
        <w:rPr>
          <w:i/>
          <w:iCs/>
          <w:color w:val="000000"/>
          <w:szCs w:val="24"/>
        </w:rPr>
        <w:t xml:space="preserve">[Example 2: The parties may transmit each exhibit, either in advance of the deposition or as each exhibit is introduced, to court reporter, the deponent, and the deponent’s lawyer via email or file-sharing link.  If the exhibits are transmitted in advance of the deposition, the deponent and the deponent’s lawyer agree not to open or review the exhibits until the parties are on the record at the deposition.  The parties may also elect to transmit a hard copy of the </w:t>
      </w:r>
      <w:r>
        <w:rPr>
          <w:i/>
          <w:iCs/>
          <w:color w:val="000000"/>
          <w:szCs w:val="24"/>
        </w:rPr>
        <w:lastRenderedPageBreak/>
        <w:t>exhibits to the deponent and the deponent’s counsel in advance of the deposition, which will not be opened until the parties are on the record at the deposition.]</w:t>
      </w:r>
      <w:r>
        <w:rPr>
          <w:szCs w:val="24"/>
        </w:rPr>
        <w:t xml:space="preserve"> </w:t>
      </w:r>
    </w:p>
    <w:p w14:paraId="4E60700F" w14:textId="77777777" w:rsidR="00242E0C" w:rsidRDefault="00C90469" w:rsidP="00E40FD6">
      <w:pPr>
        <w:pStyle w:val="Default"/>
        <w:spacing w:line="480" w:lineRule="auto"/>
        <w:ind w:firstLine="720"/>
        <w:rPr>
          <w:color w:val="auto"/>
        </w:rPr>
      </w:pPr>
      <w:r>
        <w:rPr>
          <w:b/>
          <w:bCs/>
          <w:color w:val="auto"/>
        </w:rPr>
        <w:t xml:space="preserve">Disruptions.  </w:t>
      </w:r>
      <w:r>
        <w:rPr>
          <w:color w:val="auto"/>
        </w:rPr>
        <w:t>In the event the deponent, the deponent’s lawyer, or the questioning attorney’s video feed is interrupted or otherwise becomes hidden from view, the deposition will be suspended, and the parties will go back on the record only when that person’s video stream functionality has been restored.  Disruptions due to video streaming, phone line interruption, or other technical problems shall not be counted against record time.</w:t>
      </w:r>
    </w:p>
    <w:p w14:paraId="64B7D3C7" w14:textId="77777777" w:rsidR="00242E0C" w:rsidRDefault="00C90469" w:rsidP="00E40FD6">
      <w:pPr>
        <w:pStyle w:val="Default"/>
        <w:spacing w:line="480" w:lineRule="auto"/>
        <w:ind w:firstLine="720"/>
        <w:rPr>
          <w:color w:val="auto"/>
        </w:rPr>
      </w:pPr>
      <w:r>
        <w:rPr>
          <w:b/>
          <w:bCs/>
          <w:color w:val="auto"/>
        </w:rPr>
        <w:t>Court Reporter and Videographer.</w:t>
      </w:r>
      <w:r>
        <w:rPr>
          <w:color w:val="auto"/>
        </w:rPr>
        <w:t xml:space="preserve">  The parties stipulate, in accordance with Federal Rules of Civil Procedure, that the court reporter or videographer (if noticed) may participate in the virtual deposition, and that the deposition will be deemed to have been conducted “before” that officer, even though the officer is not physically present with the deponent, so long as that officer is able to identify the deponent.  </w:t>
      </w:r>
      <w:r>
        <w:t xml:space="preserve">The court reporter will </w:t>
      </w:r>
      <w:proofErr w:type="gramStart"/>
      <w:r>
        <w:t>at all times</w:t>
      </w:r>
      <w:proofErr w:type="gramEnd"/>
      <w:r>
        <w:t xml:space="preserve"> have access to the same interface as the witness.</w:t>
      </w:r>
    </w:p>
    <w:p w14:paraId="7B445B72" w14:textId="77777777" w:rsidR="00242E0C" w:rsidRDefault="00C90469" w:rsidP="00E40FD6">
      <w:pPr>
        <w:pStyle w:val="Default"/>
        <w:spacing w:line="480" w:lineRule="auto"/>
        <w:ind w:firstLine="720"/>
        <w:rPr>
          <w:color w:val="auto"/>
        </w:rPr>
      </w:pPr>
      <w:r>
        <w:rPr>
          <w:b/>
          <w:bCs/>
          <w:color w:val="auto"/>
        </w:rPr>
        <w:t>Other Recording.</w:t>
      </w:r>
      <w:r>
        <w:rPr>
          <w:color w:val="auto"/>
        </w:rPr>
        <w:t xml:space="preserve">  No participant other than the court-reporting agency and videographer (after appropriate notice) may record by video, photograph, or audio any of the proceedings.  This shall include recording using any form of virtual transmitting device, computer recording device, laptops, camera, and personal device, including smart phones, tablets, iPads, Androids, iPhones, Blackberries, or other PDAs. Nothing in this provision prevents or limits the taking of notes by those identified on the record. </w:t>
      </w:r>
    </w:p>
    <w:p w14:paraId="087522AC" w14:textId="77777777" w:rsidR="00242E0C" w:rsidRDefault="00C90469" w:rsidP="00E40FD6">
      <w:pPr>
        <w:pStyle w:val="Default"/>
        <w:spacing w:line="480" w:lineRule="auto"/>
        <w:ind w:firstLine="720"/>
        <w:rPr>
          <w:color w:val="auto"/>
        </w:rPr>
      </w:pPr>
      <w:r>
        <w:rPr>
          <w:color w:val="auto"/>
        </w:rPr>
        <w:t>This stipulation will be in effect until one of the parties provides notice of the need to make changes to it and agreement is reached, or the court orders that other procedures shall apply. The parties agree to make this stipulation Exhibit 1 to the depositions in this case.</w:t>
      </w:r>
    </w:p>
    <w:p w14:paraId="3369364D" w14:textId="70B6B664" w:rsidR="00242E0C" w:rsidRDefault="00C90469" w:rsidP="00E40FD6">
      <w:pPr>
        <w:autoSpaceDE w:val="0"/>
        <w:autoSpaceDN w:val="0"/>
        <w:adjustRightInd w:val="0"/>
        <w:spacing w:line="480" w:lineRule="auto"/>
        <w:ind w:firstLine="720"/>
        <w:rPr>
          <w:color w:val="000000"/>
          <w:szCs w:val="24"/>
        </w:rPr>
      </w:pPr>
      <w:r>
        <w:rPr>
          <w:color w:val="000000"/>
          <w:szCs w:val="24"/>
        </w:rPr>
        <w:t>DATED this ______ day of ______________, 20___.</w:t>
      </w:r>
    </w:p>
    <w:p w14:paraId="2C80198F" w14:textId="4749E95C" w:rsidR="00E6317E" w:rsidRDefault="00903452" w:rsidP="00E40FD6">
      <w:pPr>
        <w:autoSpaceDE w:val="0"/>
        <w:autoSpaceDN w:val="0"/>
        <w:adjustRightInd w:val="0"/>
        <w:spacing w:line="480" w:lineRule="auto"/>
        <w:ind w:firstLine="720"/>
      </w:pPr>
      <w:r w:rsidRPr="00612658">
        <w:rPr>
          <w:b/>
          <w:bCs/>
          <w:color w:val="000000"/>
          <w:szCs w:val="24"/>
        </w:rPr>
        <w:lastRenderedPageBreak/>
        <w:t>NOTE</w:t>
      </w:r>
      <w:r>
        <w:rPr>
          <w:color w:val="000000"/>
          <w:szCs w:val="24"/>
        </w:rPr>
        <w:t xml:space="preserve">: </w:t>
      </w:r>
      <w:r w:rsidR="00E6317E">
        <w:rPr>
          <w:color w:val="000000"/>
          <w:szCs w:val="24"/>
        </w:rPr>
        <w:t xml:space="preserve">This form was adapted from a </w:t>
      </w:r>
      <w:hyperlink r:id="rId7" w:history="1">
        <w:r w:rsidR="00E6317E" w:rsidRPr="00903452">
          <w:rPr>
            <w:rStyle w:val="Hyperlink"/>
            <w:szCs w:val="24"/>
          </w:rPr>
          <w:t>form proposed by the Western District of Washington</w:t>
        </w:r>
      </w:hyperlink>
      <w:r w:rsidR="00E6317E">
        <w:rPr>
          <w:color w:val="000000"/>
          <w:szCs w:val="24"/>
        </w:rPr>
        <w:t xml:space="preserve">, a leader in virtual proceedings. It is not mandatory or even </w:t>
      </w:r>
      <w:r>
        <w:rPr>
          <w:color w:val="000000"/>
          <w:szCs w:val="24"/>
        </w:rPr>
        <w:t>recommended – but an example that may be helpful to counsel.</w:t>
      </w:r>
    </w:p>
    <w:sectPr w:rsidR="00E6317E">
      <w:footerReference w:type="default" r:id="rId8"/>
      <w:headerReference w:type="first" r:id="rId9"/>
      <w:footerReference w:type="first" r:id="rId10"/>
      <w:pgSz w:w="12240" w:h="15840" w:code="1"/>
      <w:pgMar w:top="-1440" w:right="1440" w:bottom="1440" w:left="1440" w:header="432"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F66D0" w14:textId="77777777" w:rsidR="00743B6D" w:rsidRDefault="00743B6D">
      <w:pPr>
        <w:spacing w:line="240" w:lineRule="auto"/>
      </w:pPr>
      <w:r>
        <w:separator/>
      </w:r>
    </w:p>
  </w:endnote>
  <w:endnote w:type="continuationSeparator" w:id="0">
    <w:p w14:paraId="42104220" w14:textId="77777777" w:rsidR="00743B6D" w:rsidRDefault="00743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ngraversGothic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1CBB" w14:textId="660BC03F" w:rsidR="00242E0C" w:rsidRDefault="00242E0C">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6235"/>
      <w:gridCol w:w="3780"/>
    </w:tblGrid>
    <w:tr w:rsidR="00242E0C" w14:paraId="7A15EDAA" w14:textId="77777777">
      <w:trPr>
        <w:cantSplit/>
        <w:trHeight w:hRule="exact" w:val="1080"/>
      </w:trPr>
      <w:tc>
        <w:tcPr>
          <w:tcW w:w="6235" w:type="dxa"/>
          <w:vAlign w:val="bottom"/>
        </w:tcPr>
        <w:p w14:paraId="454EA2A9" w14:textId="77777777" w:rsidR="00242E0C" w:rsidRDefault="00C90469">
          <w:pPr>
            <w:rPr>
              <w:sz w:val="20"/>
            </w:rPr>
          </w:pPr>
          <w:r>
            <w:rPr>
              <w:sz w:val="20"/>
            </w:rPr>
            <w:t xml:space="preserve"> -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tc>
      <w:tc>
        <w:tcPr>
          <w:tcW w:w="3780" w:type="dxa"/>
        </w:tcPr>
        <w:p w14:paraId="74C30EA6" w14:textId="77777777" w:rsidR="00242E0C" w:rsidRDefault="00242E0C">
          <w:pPr>
            <w:spacing w:line="140" w:lineRule="exact"/>
            <w:jc w:val="center"/>
            <w:rPr>
              <w:i/>
              <w:iCs/>
            </w:rPr>
          </w:pPr>
        </w:p>
      </w:tc>
    </w:tr>
  </w:tbl>
  <w:p w14:paraId="364B7A3C" w14:textId="77777777" w:rsidR="00242E0C" w:rsidRDefault="00242E0C">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9D222" w14:textId="77777777" w:rsidR="00743B6D" w:rsidRDefault="00743B6D">
      <w:pPr>
        <w:spacing w:line="240" w:lineRule="auto"/>
      </w:pPr>
      <w:r>
        <w:separator/>
      </w:r>
    </w:p>
  </w:footnote>
  <w:footnote w:type="continuationSeparator" w:id="0">
    <w:p w14:paraId="6D58EAF5" w14:textId="77777777" w:rsidR="00743B6D" w:rsidRDefault="00743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6" w:type="dxa"/>
      <w:tblLayout w:type="fixed"/>
      <w:tblCellMar>
        <w:left w:w="0" w:type="dxa"/>
        <w:right w:w="0" w:type="dxa"/>
      </w:tblCellMar>
      <w:tblLook w:val="0000" w:firstRow="0" w:lastRow="0" w:firstColumn="0" w:lastColumn="0" w:noHBand="0" w:noVBand="0"/>
    </w:tblPr>
    <w:tblGrid>
      <w:gridCol w:w="630"/>
      <w:gridCol w:w="10285"/>
    </w:tblGrid>
    <w:tr w:rsidR="00242E0C" w14:paraId="4D6CE0D4" w14:textId="77777777">
      <w:trPr>
        <w:trHeight w:hRule="exact" w:val="14880"/>
      </w:trPr>
      <w:tc>
        <w:tcPr>
          <w:tcW w:w="630" w:type="dxa"/>
          <w:tcBorders>
            <w:right w:val="double" w:sz="6" w:space="0" w:color="auto"/>
          </w:tcBorders>
        </w:tcPr>
        <w:p w14:paraId="3F902BCA" w14:textId="77777777" w:rsidR="00242E0C" w:rsidRDefault="00C90469">
          <w:pPr>
            <w:pStyle w:val="HeaderNumbers"/>
            <w:spacing w:before="820"/>
            <w:ind w:left="115"/>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10285" w:type="dxa"/>
          <w:tcBorders>
            <w:right w:val="single" w:sz="6" w:space="0" w:color="auto"/>
          </w:tcBorders>
        </w:tcPr>
        <w:p w14:paraId="18ECBF20" w14:textId="77777777" w:rsidR="00242E0C" w:rsidRDefault="00242E0C">
          <w:pPr>
            <w:tabs>
              <w:tab w:val="center" w:pos="4770"/>
              <w:tab w:val="right" w:pos="9540"/>
            </w:tabs>
            <w:ind w:left="115" w:right="115"/>
          </w:pPr>
        </w:p>
      </w:tc>
    </w:tr>
  </w:tbl>
  <w:p w14:paraId="64F9F350" w14:textId="77777777" w:rsidR="00242E0C" w:rsidRDefault="0024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5DAD53A"/>
    <w:lvl w:ilvl="0">
      <w:start w:val="1"/>
      <w:numFmt w:val="upperRoman"/>
      <w:lvlText w:val="%1."/>
      <w:lvlJc w:val="left"/>
      <w:pPr>
        <w:tabs>
          <w:tab w:val="num" w:pos="720"/>
        </w:tabs>
        <w:ind w:left="720" w:hanging="720"/>
      </w:pPr>
      <w:rPr>
        <w:b/>
        <w:u w:val="none"/>
      </w:rPr>
    </w:lvl>
    <w:lvl w:ilvl="1">
      <w:start w:val="1"/>
      <w:numFmt w:val="upperLetter"/>
      <w:lvlText w:val="%2."/>
      <w:lvlJc w:val="left"/>
      <w:pPr>
        <w:tabs>
          <w:tab w:val="num" w:pos="0"/>
        </w:tabs>
        <w:ind w:left="1440" w:hanging="720"/>
      </w:pPr>
      <w:rPr>
        <w:rFonts w:ascii="Courier New" w:hAnsi="Courier New" w:hint="default"/>
        <w:b/>
        <w:u w:val="none"/>
      </w:rPr>
    </w:lvl>
    <w:lvl w:ilvl="2">
      <w:start w:val="1"/>
      <w:numFmt w:val="decimal"/>
      <w:lvlText w:val="%3."/>
      <w:lvlJc w:val="left"/>
      <w:pPr>
        <w:tabs>
          <w:tab w:val="num" w:pos="0"/>
        </w:tabs>
        <w:ind w:left="2160" w:hanging="720"/>
      </w:pPr>
      <w:rPr>
        <w:b w:val="0"/>
        <w:u w:val="none"/>
      </w:rPr>
    </w:lvl>
    <w:lvl w:ilvl="3">
      <w:start w:val="1"/>
      <w:numFmt w:val="lowerLetter"/>
      <w:lvlText w:val="%4."/>
      <w:lvlJc w:val="left"/>
      <w:pPr>
        <w:tabs>
          <w:tab w:val="num" w:pos="0"/>
        </w:tabs>
        <w:ind w:left="2880" w:hanging="720"/>
      </w:pPr>
      <w:rPr>
        <w:b w:val="0"/>
        <w:u w:val="none"/>
      </w:rPr>
    </w:lvl>
    <w:lvl w:ilvl="4">
      <w:start w:val="1"/>
      <w:numFmt w:val="decimal"/>
      <w:lvlText w:val="(%5)"/>
      <w:lvlJc w:val="left"/>
      <w:pPr>
        <w:tabs>
          <w:tab w:val="num" w:pos="0"/>
        </w:tabs>
        <w:ind w:left="3600" w:hanging="720"/>
      </w:pPr>
      <w:rPr>
        <w:b w:val="0"/>
        <w:u w:val="none"/>
      </w:rPr>
    </w:lvl>
    <w:lvl w:ilvl="5">
      <w:start w:val="1"/>
      <w:numFmt w:val="lowerLetter"/>
      <w:lvlText w:val="(%6)"/>
      <w:lvlJc w:val="left"/>
      <w:pPr>
        <w:tabs>
          <w:tab w:val="num" w:pos="0"/>
        </w:tabs>
        <w:ind w:left="4320" w:hanging="720"/>
      </w:pPr>
      <w:rPr>
        <w:b w:val="0"/>
        <w:u w:val="none"/>
      </w:rPr>
    </w:lvl>
    <w:lvl w:ilvl="6">
      <w:start w:val="1"/>
      <w:numFmt w:val="lowerRoman"/>
      <w:lvlText w:val="(%7)"/>
      <w:lvlJc w:val="left"/>
      <w:pPr>
        <w:tabs>
          <w:tab w:val="num" w:pos="0"/>
        </w:tabs>
        <w:ind w:left="5040" w:hanging="720"/>
      </w:pPr>
      <w:rPr>
        <w:b w:val="0"/>
        <w:u w:val="none"/>
      </w:rPr>
    </w:lvl>
    <w:lvl w:ilvl="7">
      <w:start w:val="1"/>
      <w:numFmt w:val="lowerLetter"/>
      <w:lvlText w:val="%8)"/>
      <w:lvlJc w:val="left"/>
      <w:pPr>
        <w:tabs>
          <w:tab w:val="num" w:pos="0"/>
        </w:tabs>
        <w:ind w:left="5760" w:hanging="720"/>
      </w:pPr>
      <w:rPr>
        <w:b w:val="0"/>
        <w:u w:val="none"/>
      </w:rPr>
    </w:lvl>
    <w:lvl w:ilvl="8">
      <w:start w:val="1"/>
      <w:numFmt w:val="lowerRoman"/>
      <w:lvlText w:val="%9)"/>
      <w:lvlJc w:val="left"/>
      <w:pPr>
        <w:tabs>
          <w:tab w:val="num" w:pos="0"/>
        </w:tabs>
        <w:ind w:left="6480" w:hanging="720"/>
      </w:pPr>
      <w:rPr>
        <w:b w:val="0"/>
        <w:u w:val="none"/>
      </w:rPr>
    </w:lvl>
  </w:abstractNum>
  <w:abstractNum w:abstractNumId="1" w15:restartNumberingAfterBreak="0">
    <w:nsid w:val="00241EEF"/>
    <w:multiLevelType w:val="multilevel"/>
    <w:tmpl w:val="831423BE"/>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3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720"/>
        </w:tabs>
        <w:ind w:left="0" w:firstLine="0"/>
      </w:pPr>
      <w:rPr>
        <w:rFonts w:hint="default"/>
      </w:rPr>
    </w:lvl>
    <w:lvl w:ilvl="7">
      <w:start w:val="1"/>
      <w:numFmt w:val="upperLetter"/>
      <w:lvlText w:val="(%8)"/>
      <w:lvlJc w:val="left"/>
      <w:pPr>
        <w:tabs>
          <w:tab w:val="num" w:pos="360"/>
        </w:tabs>
        <w:ind w:left="0" w:firstLine="0"/>
      </w:pPr>
      <w:rPr>
        <w:rFonts w:hint="default"/>
      </w:rPr>
    </w:lvl>
    <w:lvl w:ilvl="8">
      <w:start w:val="1"/>
      <w:numFmt w:val="upperRoman"/>
      <w:lvlText w:val="(%9)"/>
      <w:lvlJc w:val="left"/>
      <w:pPr>
        <w:tabs>
          <w:tab w:val="num" w:pos="720"/>
        </w:tabs>
        <w:ind w:left="0" w:firstLine="0"/>
      </w:pPr>
      <w:rPr>
        <w:rFonts w:hint="default"/>
      </w:rPr>
    </w:lvl>
  </w:abstractNum>
  <w:abstractNum w:abstractNumId="2" w15:restartNumberingAfterBreak="0">
    <w:nsid w:val="185F302A"/>
    <w:multiLevelType w:val="multilevel"/>
    <w:tmpl w:val="ADD8D40A"/>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3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upperLetter"/>
      <w:lvlText w:val="(%8)"/>
      <w:lvlJc w:val="left"/>
      <w:pPr>
        <w:tabs>
          <w:tab w:val="num" w:pos="5040"/>
        </w:tabs>
        <w:ind w:left="5040" w:hanging="720"/>
      </w:pPr>
      <w:rPr>
        <w:rFonts w:hint="default"/>
      </w:rPr>
    </w:lvl>
    <w:lvl w:ilvl="8">
      <w:start w:val="1"/>
      <w:numFmt w:val="upperRoman"/>
      <w:lvlText w:val="(%9)"/>
      <w:lvlJc w:val="left"/>
      <w:pPr>
        <w:tabs>
          <w:tab w:val="num" w:pos="720"/>
        </w:tabs>
        <w:ind w:left="0" w:firstLine="0"/>
      </w:pPr>
      <w:rPr>
        <w:rFonts w:hint="default"/>
      </w:rPr>
    </w:lvl>
  </w:abstractNum>
  <w:abstractNum w:abstractNumId="3" w15:restartNumberingAfterBreak="0">
    <w:nsid w:val="1DA3275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972D8B"/>
    <w:multiLevelType w:val="multilevel"/>
    <w:tmpl w:val="DE785B7A"/>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3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upperLetter"/>
      <w:lvlText w:val="(%8)"/>
      <w:lvlJc w:val="left"/>
      <w:pPr>
        <w:tabs>
          <w:tab w:val="num" w:pos="360"/>
        </w:tabs>
        <w:ind w:left="0" w:firstLine="0"/>
      </w:pPr>
      <w:rPr>
        <w:rFonts w:hint="default"/>
      </w:rPr>
    </w:lvl>
    <w:lvl w:ilvl="8">
      <w:start w:val="1"/>
      <w:numFmt w:val="upperRoman"/>
      <w:lvlText w:val="(%9)"/>
      <w:lvlJc w:val="left"/>
      <w:pPr>
        <w:tabs>
          <w:tab w:val="num" w:pos="720"/>
        </w:tabs>
        <w:ind w:left="0" w:firstLine="0"/>
      </w:pPr>
      <w:rPr>
        <w:rFonts w:hint="default"/>
      </w:rPr>
    </w:lvl>
  </w:abstractNum>
  <w:abstractNum w:abstractNumId="5" w15:restartNumberingAfterBreak="0">
    <w:nsid w:val="2E896F36"/>
    <w:multiLevelType w:val="multilevel"/>
    <w:tmpl w:val="988EE87A"/>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3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left"/>
      <w:pPr>
        <w:tabs>
          <w:tab w:val="num" w:pos="720"/>
        </w:tabs>
        <w:ind w:left="0" w:firstLine="0"/>
      </w:pPr>
      <w:rPr>
        <w:rFonts w:hint="default"/>
      </w:rPr>
    </w:lvl>
    <w:lvl w:ilvl="7">
      <w:start w:val="1"/>
      <w:numFmt w:val="upperLetter"/>
      <w:lvlText w:val="(%8)"/>
      <w:lvlJc w:val="left"/>
      <w:pPr>
        <w:tabs>
          <w:tab w:val="num" w:pos="360"/>
        </w:tabs>
        <w:ind w:left="0" w:firstLine="0"/>
      </w:pPr>
      <w:rPr>
        <w:rFonts w:hint="default"/>
      </w:rPr>
    </w:lvl>
    <w:lvl w:ilvl="8">
      <w:start w:val="1"/>
      <w:numFmt w:val="upperRoman"/>
      <w:lvlText w:val="(%9)"/>
      <w:lvlJc w:val="left"/>
      <w:pPr>
        <w:tabs>
          <w:tab w:val="num" w:pos="720"/>
        </w:tabs>
        <w:ind w:left="0" w:firstLine="0"/>
      </w:pPr>
      <w:rPr>
        <w:rFonts w:hint="default"/>
      </w:rPr>
    </w:lvl>
  </w:abstractNum>
  <w:abstractNum w:abstractNumId="6" w15:restartNumberingAfterBreak="0">
    <w:nsid w:val="3A3000B6"/>
    <w:multiLevelType w:val="multilevel"/>
    <w:tmpl w:val="5E16F4E4"/>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left"/>
      <w:pPr>
        <w:tabs>
          <w:tab w:val="num" w:pos="720"/>
        </w:tabs>
        <w:ind w:left="0" w:firstLine="0"/>
      </w:pPr>
      <w:rPr>
        <w:rFonts w:hint="default"/>
      </w:rPr>
    </w:lvl>
    <w:lvl w:ilvl="7">
      <w:start w:val="1"/>
      <w:numFmt w:val="upperLetter"/>
      <w:lvlText w:val="(%8)"/>
      <w:lvlJc w:val="left"/>
      <w:pPr>
        <w:tabs>
          <w:tab w:val="num" w:pos="360"/>
        </w:tabs>
        <w:ind w:left="0" w:firstLine="0"/>
      </w:pPr>
      <w:rPr>
        <w:rFonts w:hint="default"/>
      </w:rPr>
    </w:lvl>
    <w:lvl w:ilvl="8">
      <w:start w:val="1"/>
      <w:numFmt w:val="upperRoman"/>
      <w:lvlText w:val="(%9)"/>
      <w:lvlJc w:val="left"/>
      <w:pPr>
        <w:tabs>
          <w:tab w:val="num" w:pos="720"/>
        </w:tabs>
        <w:ind w:left="0" w:firstLine="0"/>
      </w:pPr>
      <w:rPr>
        <w:rFonts w:hint="default"/>
      </w:rPr>
    </w:lvl>
  </w:abstractNum>
  <w:abstractNum w:abstractNumId="7" w15:restartNumberingAfterBreak="0">
    <w:nsid w:val="3B1D0119"/>
    <w:multiLevelType w:val="multilevel"/>
    <w:tmpl w:val="97D0B224"/>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360"/>
        </w:tabs>
        <w:ind w:left="2160" w:hanging="72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left"/>
      <w:pPr>
        <w:tabs>
          <w:tab w:val="num" w:pos="720"/>
        </w:tabs>
        <w:ind w:left="0" w:firstLine="0"/>
      </w:pPr>
      <w:rPr>
        <w:rFonts w:hint="default"/>
      </w:rPr>
    </w:lvl>
    <w:lvl w:ilvl="7">
      <w:start w:val="1"/>
      <w:numFmt w:val="upperLetter"/>
      <w:lvlText w:val="(%8)"/>
      <w:lvlJc w:val="left"/>
      <w:pPr>
        <w:tabs>
          <w:tab w:val="num" w:pos="360"/>
        </w:tabs>
        <w:ind w:left="0" w:firstLine="0"/>
      </w:pPr>
      <w:rPr>
        <w:rFonts w:hint="default"/>
      </w:rPr>
    </w:lvl>
    <w:lvl w:ilvl="8">
      <w:start w:val="1"/>
      <w:numFmt w:val="upperRoman"/>
      <w:lvlText w:val="(%9)"/>
      <w:lvlJc w:val="left"/>
      <w:pPr>
        <w:tabs>
          <w:tab w:val="num" w:pos="720"/>
        </w:tabs>
        <w:ind w:left="0" w:firstLine="0"/>
      </w:pPr>
      <w:rPr>
        <w:rFonts w:hint="default"/>
      </w:rPr>
    </w:lvl>
  </w:abstractNum>
  <w:abstractNum w:abstractNumId="8" w15:restartNumberingAfterBreak="0">
    <w:nsid w:val="42E91A55"/>
    <w:multiLevelType w:val="multilevel"/>
    <w:tmpl w:val="12000F8E"/>
    <w:lvl w:ilvl="0">
      <w:start w:val="1"/>
      <w:numFmt w:val="upperRoman"/>
      <w:lvlText w:val="%1."/>
      <w:lvlJc w:val="left"/>
      <w:pPr>
        <w:tabs>
          <w:tab w:val="num" w:pos="720"/>
        </w:tabs>
        <w:ind w:left="0" w:firstLine="0"/>
      </w:pPr>
      <w:rPr>
        <w:b/>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b/>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b w:val="0"/>
        <w:i w:val="0"/>
        <w: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A15A3B"/>
    <w:multiLevelType w:val="multilevel"/>
    <w:tmpl w:val="272044D4"/>
    <w:name w:val="zzmpPleading2||Pleading2|2|1|1|4|0|45||1|0|37||1|0|32||1|0|32||1|0|32||1|0|32||1|0|32||1|0|32||1|0|32||"/>
    <w:lvl w:ilvl="0">
      <w:start w:val="1"/>
      <w:numFmt w:val="upperRoman"/>
      <w:pStyle w:val="Pleading2L1"/>
      <w:suff w:val="nothing"/>
      <w:lvlText w:val="%1."/>
      <w:lvlJc w:val="left"/>
      <w:pPr>
        <w:tabs>
          <w:tab w:val="num" w:pos="0"/>
        </w:tabs>
        <w:ind w:left="0" w:firstLine="0"/>
      </w:pPr>
      <w:rPr>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1440"/>
        </w:tabs>
        <w:ind w:left="144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F30A23"/>
    <w:multiLevelType w:val="multilevel"/>
    <w:tmpl w:val="5E16D0C8"/>
    <w:name w:val="zzmpPleading1||Pleading1|2|1|1|1|0|45||1|0|37||1|0|32||1|0|32||1|0|32||1|0|32||1|0|32||1|0|32||1|0|32||"/>
    <w:lvl w:ilvl="0">
      <w:start w:val="1"/>
      <w:numFmt w:val="upperRoman"/>
      <w:pStyle w:val="Pleading1L1"/>
      <w:lvlText w:val="%1."/>
      <w:lvlJc w:val="left"/>
      <w:pPr>
        <w:tabs>
          <w:tab w:val="num" w:pos="720"/>
        </w:tabs>
        <w:ind w:left="720" w:hanging="720"/>
      </w:pPr>
      <w:rPr>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03122B"/>
    <w:multiLevelType w:val="multilevel"/>
    <w:tmpl w:val="9732BFC0"/>
    <w:lvl w:ilvl="0">
      <w:start w:val="1"/>
      <w:numFmt w:val="upperRoman"/>
      <w:suff w:val="space"/>
      <w:lvlText w:val="%1."/>
      <w:lvlJc w:val="left"/>
      <w:pPr>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lvlText w:val="(%7)"/>
      <w:lvlJc w:val="left"/>
      <w:pPr>
        <w:tabs>
          <w:tab w:val="num" w:pos="720"/>
        </w:tabs>
        <w:ind w:left="0" w:firstLine="0"/>
      </w:pPr>
    </w:lvl>
    <w:lvl w:ilvl="7">
      <w:start w:val="1"/>
      <w:numFmt w:val="upperLetter"/>
      <w:lvlText w:val="(%8)"/>
      <w:lvlJc w:val="left"/>
      <w:pPr>
        <w:tabs>
          <w:tab w:val="num" w:pos="360"/>
        </w:tabs>
        <w:ind w:left="0" w:firstLine="0"/>
      </w:pPr>
    </w:lvl>
    <w:lvl w:ilvl="8">
      <w:start w:val="1"/>
      <w:numFmt w:val="upperRoman"/>
      <w:lvlText w:val="(%9)"/>
      <w:lvlJc w:val="left"/>
      <w:pPr>
        <w:tabs>
          <w:tab w:val="num" w:pos="720"/>
        </w:tabs>
        <w:ind w:left="0" w:firstLine="0"/>
      </w:pPr>
    </w:lvl>
  </w:abstractNum>
  <w:abstractNum w:abstractNumId="12" w15:restartNumberingAfterBreak="0">
    <w:nsid w:val="63090DB8"/>
    <w:multiLevelType w:val="multilevel"/>
    <w:tmpl w:val="DC543F74"/>
    <w:lvl w:ilvl="0">
      <w:start w:val="1"/>
      <w:numFmt w:val="upperRoman"/>
      <w:pStyle w:val="Heading1"/>
      <w:suff w:val="space"/>
      <w:lvlText w:val="%1."/>
      <w:lvlJc w:val="left"/>
      <w:pPr>
        <w:ind w:left="0" w:firstLine="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3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upperLetter"/>
      <w:pStyle w:val="Heading8"/>
      <w:lvlText w:val="(%8)"/>
      <w:lvlJc w:val="left"/>
      <w:pPr>
        <w:tabs>
          <w:tab w:val="num" w:pos="5040"/>
        </w:tabs>
        <w:ind w:left="5040" w:hanging="720"/>
      </w:pPr>
      <w:rPr>
        <w:rFonts w:hint="default"/>
      </w:rPr>
    </w:lvl>
    <w:lvl w:ilvl="8">
      <w:start w:val="1"/>
      <w:numFmt w:val="upperRoman"/>
      <w:pStyle w:val="Heading9"/>
      <w:lvlText w:val="(%9)"/>
      <w:lvlJc w:val="left"/>
      <w:pPr>
        <w:tabs>
          <w:tab w:val="num" w:pos="5760"/>
        </w:tabs>
        <w:ind w:left="5760" w:hanging="720"/>
      </w:pPr>
      <w:rPr>
        <w:rFonts w:hint="default"/>
      </w:rPr>
    </w:lvl>
  </w:abstractNum>
  <w:abstractNum w:abstractNumId="13" w15:restartNumberingAfterBreak="0">
    <w:nsid w:val="6D257A0B"/>
    <w:multiLevelType w:val="multilevel"/>
    <w:tmpl w:val="FD6CE37C"/>
    <w:lvl w:ilvl="0">
      <w:start w:val="1"/>
      <w:numFmt w:val="upperRoman"/>
      <w:lvlText w:val="%1."/>
      <w:lvlJc w:val="left"/>
      <w:pPr>
        <w:tabs>
          <w:tab w:val="num" w:pos="720"/>
        </w:tabs>
        <w:ind w:left="0" w:firstLine="0"/>
      </w:pPr>
      <w:rPr>
        <w:b/>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b/>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b w:val="0"/>
        <w:i w:val="0"/>
        <w: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b w:val="0"/>
        <w:i w:val="0"/>
        <w:caps w:val="0"/>
        <w:strike w:val="0"/>
        <w:dstrike w:val="0"/>
        <w:vanish w:val="0"/>
        <w:color w:val="0000FF"/>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6E541B"/>
    <w:multiLevelType w:val="multilevel"/>
    <w:tmpl w:val="C69E23B4"/>
    <w:lvl w:ilvl="0">
      <w:start w:val="1"/>
      <w:numFmt w:val="upperRoman"/>
      <w:suff w:val="space"/>
      <w:lvlText w:val="%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left"/>
      <w:pPr>
        <w:tabs>
          <w:tab w:val="num" w:pos="720"/>
        </w:tabs>
        <w:ind w:left="0" w:firstLine="0"/>
      </w:pPr>
      <w:rPr>
        <w:rFonts w:hint="default"/>
      </w:rPr>
    </w:lvl>
    <w:lvl w:ilvl="7">
      <w:start w:val="1"/>
      <w:numFmt w:val="upperLetter"/>
      <w:lvlText w:val="(%8)"/>
      <w:lvlJc w:val="left"/>
      <w:pPr>
        <w:tabs>
          <w:tab w:val="num" w:pos="360"/>
        </w:tabs>
        <w:ind w:left="0" w:firstLine="0"/>
      </w:pPr>
      <w:rPr>
        <w:rFonts w:hint="default"/>
      </w:rPr>
    </w:lvl>
    <w:lvl w:ilvl="8">
      <w:start w:val="1"/>
      <w:numFmt w:val="upperRoman"/>
      <w:lvlText w:val="(%9)"/>
      <w:lvlJc w:val="left"/>
      <w:pPr>
        <w:tabs>
          <w:tab w:val="num" w:pos="720"/>
        </w:tabs>
        <w:ind w:left="0" w:firstLine="0"/>
      </w:pPr>
      <w:rPr>
        <w:rFonts w:hint="default"/>
      </w:rPr>
    </w:lvl>
  </w:abstractNum>
  <w:num w:numId="1">
    <w:abstractNumId w:val="0"/>
  </w:num>
  <w:num w:numId="2">
    <w:abstractNumId w:val="13"/>
  </w:num>
  <w:num w:numId="3">
    <w:abstractNumId w:val="8"/>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1"/>
  </w:num>
  <w:num w:numId="24">
    <w:abstractNumId w:val="6"/>
  </w:num>
  <w:num w:numId="25">
    <w:abstractNumId w:val="14"/>
  </w:num>
  <w:num w:numId="26">
    <w:abstractNumId w:val="7"/>
  </w:num>
  <w:num w:numId="27">
    <w:abstractNumId w:val="5"/>
  </w:num>
  <w:num w:numId="28">
    <w:abstractNumId w:val="1"/>
  </w:num>
  <w:num w:numId="29">
    <w:abstractNumId w:val="4"/>
  </w:num>
  <w:num w:numId="30">
    <w:abstractNumId w:val="2"/>
  </w:num>
  <w:num w:numId="31">
    <w:abstractNumId w:val="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2">
    <w:abstractNumId w:val="3"/>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3">
    <w:abstractNumId w:val="3"/>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0C"/>
    <w:rsid w:val="0011396D"/>
    <w:rsid w:val="00160312"/>
    <w:rsid w:val="00242E0C"/>
    <w:rsid w:val="00612658"/>
    <w:rsid w:val="00743B6D"/>
    <w:rsid w:val="007B7AE2"/>
    <w:rsid w:val="00903452"/>
    <w:rsid w:val="00BE3914"/>
    <w:rsid w:val="00C71E7B"/>
    <w:rsid w:val="00C90469"/>
    <w:rsid w:val="00E40FD6"/>
    <w:rsid w:val="00E44500"/>
    <w:rsid w:val="00E6317E"/>
    <w:rsid w:val="00EF23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607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sz w:val="24"/>
    </w:rPr>
  </w:style>
  <w:style w:type="paragraph" w:styleId="Heading1">
    <w:name w:val="heading 1"/>
    <w:basedOn w:val="Normal"/>
    <w:next w:val="BodyText"/>
    <w:qFormat/>
    <w:pPr>
      <w:keepNext/>
      <w:keepLines/>
      <w:numPr>
        <w:numId w:val="22"/>
      </w:numPr>
      <w:spacing w:before="240"/>
      <w:jc w:val="center"/>
      <w:outlineLvl w:val="0"/>
    </w:pPr>
    <w:rPr>
      <w:b/>
      <w:caps/>
      <w:szCs w:val="24"/>
    </w:rPr>
  </w:style>
  <w:style w:type="paragraph" w:styleId="Heading2">
    <w:name w:val="heading 2"/>
    <w:basedOn w:val="Normal"/>
    <w:next w:val="BodyText"/>
    <w:qFormat/>
    <w:pPr>
      <w:keepNext/>
      <w:keepLines/>
      <w:numPr>
        <w:ilvl w:val="1"/>
        <w:numId w:val="22"/>
      </w:numPr>
      <w:spacing w:before="240"/>
      <w:outlineLvl w:val="1"/>
    </w:pPr>
    <w:rPr>
      <w:b/>
    </w:rPr>
  </w:style>
  <w:style w:type="paragraph" w:styleId="Heading3">
    <w:name w:val="heading 3"/>
    <w:basedOn w:val="Normal"/>
    <w:next w:val="BodyText"/>
    <w:qFormat/>
    <w:pPr>
      <w:keepNext/>
      <w:keepLines/>
      <w:numPr>
        <w:ilvl w:val="2"/>
        <w:numId w:val="22"/>
      </w:numPr>
      <w:spacing w:before="240"/>
      <w:outlineLvl w:val="2"/>
    </w:pPr>
  </w:style>
  <w:style w:type="paragraph" w:styleId="Heading4">
    <w:name w:val="heading 4"/>
    <w:basedOn w:val="Normal"/>
    <w:next w:val="BodyText"/>
    <w:qFormat/>
    <w:pPr>
      <w:keepNext/>
      <w:keepLines/>
      <w:numPr>
        <w:ilvl w:val="3"/>
        <w:numId w:val="22"/>
      </w:numPr>
      <w:spacing w:before="240"/>
      <w:outlineLvl w:val="3"/>
    </w:pPr>
  </w:style>
  <w:style w:type="paragraph" w:styleId="Heading5">
    <w:name w:val="heading 5"/>
    <w:basedOn w:val="Normal"/>
    <w:next w:val="BodyText"/>
    <w:qFormat/>
    <w:pPr>
      <w:keepNext/>
      <w:keepLines/>
      <w:numPr>
        <w:ilvl w:val="4"/>
        <w:numId w:val="22"/>
      </w:numPr>
      <w:spacing w:before="240"/>
      <w:outlineLvl w:val="4"/>
    </w:pPr>
  </w:style>
  <w:style w:type="paragraph" w:styleId="Heading6">
    <w:name w:val="heading 6"/>
    <w:basedOn w:val="Normal"/>
    <w:next w:val="BodyText"/>
    <w:qFormat/>
    <w:pPr>
      <w:keepNext/>
      <w:keepLines/>
      <w:numPr>
        <w:ilvl w:val="5"/>
        <w:numId w:val="22"/>
      </w:numPr>
      <w:spacing w:before="240"/>
      <w:outlineLvl w:val="5"/>
    </w:pPr>
  </w:style>
  <w:style w:type="paragraph" w:styleId="Heading7">
    <w:name w:val="heading 7"/>
    <w:basedOn w:val="Normal"/>
    <w:next w:val="BodyText"/>
    <w:qFormat/>
    <w:pPr>
      <w:keepNext/>
      <w:keepLines/>
      <w:numPr>
        <w:ilvl w:val="6"/>
        <w:numId w:val="22"/>
      </w:numPr>
      <w:spacing w:before="240"/>
      <w:outlineLvl w:val="6"/>
    </w:pPr>
  </w:style>
  <w:style w:type="paragraph" w:styleId="Heading8">
    <w:name w:val="heading 8"/>
    <w:basedOn w:val="Normal"/>
    <w:next w:val="BodyText"/>
    <w:qFormat/>
    <w:pPr>
      <w:keepNext/>
      <w:keepLines/>
      <w:numPr>
        <w:ilvl w:val="7"/>
        <w:numId w:val="22"/>
      </w:numPr>
      <w:spacing w:before="240"/>
      <w:outlineLvl w:val="7"/>
    </w:pPr>
  </w:style>
  <w:style w:type="paragraph" w:styleId="Heading9">
    <w:name w:val="heading 9"/>
    <w:basedOn w:val="Normal"/>
    <w:next w:val="BodyText"/>
    <w:qFormat/>
    <w:pPr>
      <w:keepNext/>
      <w:keepLines/>
      <w:numPr>
        <w:ilvl w:val="8"/>
        <w:numId w:val="22"/>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Continued"/>
    <w:qFormat/>
    <w:pPr>
      <w:spacing w:before="240"/>
      <w:ind w:left="1440" w:right="1440"/>
    </w:pPr>
  </w:style>
  <w:style w:type="paragraph" w:styleId="BodyText">
    <w:name w:val="Body Text"/>
    <w:basedOn w:val="Normal"/>
    <w:link w:val="BodyTextChar"/>
    <w:pPr>
      <w:spacing w:line="480" w:lineRule="exact"/>
      <w:ind w:firstLine="72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styleId="EnvelopeAddress">
    <w:name w:val="envelope address"/>
    <w:basedOn w:val="Normal"/>
    <w:pPr>
      <w:framePr w:w="5760" w:h="2160" w:hRule="exact" w:wrap="around" w:vAnchor="page" w:hAnchor="page" w:x="6481" w:y="3061"/>
    </w:pPr>
  </w:style>
  <w:style w:type="paragraph" w:styleId="Footer">
    <w:name w:val="footer"/>
    <w:basedOn w:val="Normal"/>
    <w:pPr>
      <w:tabs>
        <w:tab w:val="center" w:pos="4320"/>
        <w:tab w:val="right" w:pos="9360"/>
      </w:tabs>
    </w:pPr>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semiHidden/>
  </w:style>
  <w:style w:type="paragraph" w:styleId="Header">
    <w:name w:val="header"/>
    <w:basedOn w:val="Normal"/>
    <w:pPr>
      <w:tabs>
        <w:tab w:val="center" w:pos="4320"/>
        <w:tab w:val="right" w:pos="9360"/>
      </w:tabs>
    </w:p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pPr>
      <w:ind w:left="720" w:right="720"/>
    </w:pPr>
  </w:style>
  <w:style w:type="character" w:styleId="PageNumber">
    <w:name w:val="page number"/>
    <w:rPr>
      <w:sz w:val="24"/>
    </w:rPr>
  </w:style>
  <w:style w:type="paragraph" w:customStyle="1" w:styleId="PleadingSignature">
    <w:name w:val="Pleading Signature"/>
    <w:basedOn w:val="Normal"/>
    <w:pPr>
      <w:keepNext/>
      <w:keepLines/>
      <w:tabs>
        <w:tab w:val="left" w:pos="4896"/>
        <w:tab w:val="right" w:pos="9216"/>
      </w:tabs>
      <w:ind w:left="4536"/>
    </w:pPr>
  </w:style>
  <w:style w:type="paragraph" w:styleId="TableofAuthorities">
    <w:name w:val="table of authorities"/>
    <w:basedOn w:val="Normal"/>
    <w:next w:val="Normal"/>
    <w:semiHidden/>
    <w:pPr>
      <w:tabs>
        <w:tab w:val="right" w:leader="dot" w:pos="9389"/>
      </w:tabs>
      <w:spacing w:after="240"/>
      <w:ind w:left="360" w:right="1440" w:hanging="360"/>
    </w:pPr>
  </w:style>
  <w:style w:type="paragraph" w:styleId="TOAHeading">
    <w:name w:val="toa heading"/>
    <w:basedOn w:val="Normal"/>
    <w:next w:val="TableofAuthorities"/>
    <w:semiHidden/>
    <w:pPr>
      <w:keepNext/>
      <w:spacing w:before="240" w:after="240"/>
    </w:pPr>
    <w:rPr>
      <w:b/>
      <w:caps/>
      <w:u w:val="single"/>
    </w:rPr>
  </w:style>
  <w:style w:type="paragraph" w:styleId="TOC1">
    <w:name w:val="toc 1"/>
    <w:basedOn w:val="Normal"/>
    <w:next w:val="Normal"/>
    <w:autoRedefine/>
    <w:semiHidden/>
    <w:pPr>
      <w:keepLines/>
      <w:tabs>
        <w:tab w:val="right" w:leader="dot" w:pos="9389"/>
      </w:tabs>
      <w:spacing w:after="240"/>
      <w:ind w:left="720" w:right="720" w:hanging="720"/>
    </w:pPr>
    <w:rPr>
      <w:caps/>
    </w:rPr>
  </w:style>
  <w:style w:type="paragraph" w:styleId="TOC2">
    <w:name w:val="toc 2"/>
    <w:basedOn w:val="Normal"/>
    <w:next w:val="Normal"/>
    <w:autoRedefine/>
    <w:semiHidden/>
    <w:pPr>
      <w:keepLines/>
      <w:tabs>
        <w:tab w:val="right" w:leader="dot" w:pos="9389"/>
      </w:tabs>
      <w:spacing w:after="240"/>
      <w:ind w:left="1440" w:right="720" w:hanging="720"/>
    </w:pPr>
  </w:style>
  <w:style w:type="paragraph" w:styleId="TOC3">
    <w:name w:val="toc 3"/>
    <w:basedOn w:val="Normal"/>
    <w:next w:val="Normal"/>
    <w:autoRedefine/>
    <w:semiHidden/>
    <w:pPr>
      <w:keepLines/>
      <w:tabs>
        <w:tab w:val="right" w:leader="dot" w:pos="9389"/>
      </w:tabs>
      <w:spacing w:after="240"/>
      <w:ind w:left="2160" w:right="720" w:hanging="720"/>
    </w:pPr>
  </w:style>
  <w:style w:type="paragraph" w:styleId="TOC4">
    <w:name w:val="toc 4"/>
    <w:basedOn w:val="Normal"/>
    <w:next w:val="Normal"/>
    <w:autoRedefine/>
    <w:semiHidden/>
    <w:pPr>
      <w:keepLines/>
      <w:tabs>
        <w:tab w:val="right" w:leader="dot" w:pos="9389"/>
      </w:tabs>
      <w:spacing w:after="240"/>
      <w:ind w:left="2880" w:right="720" w:hanging="720"/>
    </w:pPr>
  </w:style>
  <w:style w:type="paragraph" w:styleId="TOC5">
    <w:name w:val="toc 5"/>
    <w:basedOn w:val="Normal"/>
    <w:next w:val="Normal"/>
    <w:autoRedefine/>
    <w:semiHidden/>
    <w:pPr>
      <w:keepLines/>
      <w:tabs>
        <w:tab w:val="right" w:leader="dot" w:pos="9389"/>
      </w:tabs>
      <w:spacing w:after="240"/>
      <w:ind w:left="3600" w:right="720" w:hanging="720"/>
    </w:pPr>
  </w:style>
  <w:style w:type="paragraph" w:styleId="TOC6">
    <w:name w:val="toc 6"/>
    <w:basedOn w:val="Normal"/>
    <w:next w:val="Normal"/>
    <w:autoRedefine/>
    <w:semiHidden/>
    <w:pPr>
      <w:keepLines/>
      <w:tabs>
        <w:tab w:val="right" w:leader="dot" w:pos="9389"/>
      </w:tabs>
      <w:spacing w:after="240"/>
      <w:ind w:left="4320" w:right="720" w:hanging="720"/>
    </w:pPr>
  </w:style>
  <w:style w:type="paragraph" w:styleId="TOC7">
    <w:name w:val="toc 7"/>
    <w:basedOn w:val="Normal"/>
    <w:next w:val="Normal"/>
    <w:autoRedefine/>
    <w:semiHidden/>
    <w:pPr>
      <w:keepLines/>
      <w:tabs>
        <w:tab w:val="right" w:leader="dot" w:pos="9389"/>
      </w:tabs>
      <w:spacing w:after="240"/>
      <w:ind w:left="5040" w:right="720" w:hanging="720"/>
    </w:pPr>
  </w:style>
  <w:style w:type="paragraph" w:styleId="TOC8">
    <w:name w:val="toc 8"/>
    <w:basedOn w:val="Normal"/>
    <w:next w:val="Normal"/>
    <w:autoRedefine/>
    <w:semiHidden/>
    <w:pPr>
      <w:keepLines/>
      <w:tabs>
        <w:tab w:val="right" w:leader="dot" w:pos="9389"/>
      </w:tabs>
      <w:spacing w:after="240"/>
      <w:ind w:left="5760" w:right="720" w:hanging="720"/>
    </w:pPr>
  </w:style>
  <w:style w:type="paragraph" w:styleId="TOC9">
    <w:name w:val="toc 9"/>
    <w:basedOn w:val="Normal"/>
    <w:next w:val="Normal"/>
    <w:autoRedefine/>
    <w:semiHidden/>
    <w:pPr>
      <w:keepLines/>
      <w:tabs>
        <w:tab w:val="right" w:leader="dot" w:pos="9389"/>
      </w:tabs>
      <w:spacing w:after="240"/>
      <w:ind w:left="6480" w:right="720" w:hanging="720"/>
    </w:pPr>
  </w:style>
  <w:style w:type="paragraph" w:customStyle="1" w:styleId="PleadingFirmName">
    <w:name w:val="Pleading Firm Name"/>
    <w:basedOn w:val="Normal"/>
    <w:pPr>
      <w:jc w:val="center"/>
    </w:pPr>
    <w:rPr>
      <w:rFonts w:ascii="EngraversGothic BT" w:hAnsi="EngraversGothic BT"/>
      <w:caps/>
      <w:spacing w:val="28"/>
      <w:sz w:val="22"/>
    </w:rPr>
  </w:style>
  <w:style w:type="paragraph" w:customStyle="1" w:styleId="NumContinue">
    <w:name w:val="Num Continue"/>
    <w:basedOn w:val="BodyText"/>
  </w:style>
  <w:style w:type="paragraph" w:customStyle="1" w:styleId="Pleading2Cont1">
    <w:name w:val="Pleading2 Cont 1"/>
    <w:basedOn w:val="Normal"/>
    <w:pPr>
      <w:spacing w:after="240"/>
    </w:pPr>
    <w:rPr>
      <w:b/>
      <w:caps/>
      <w:u w:val="single"/>
    </w:rPr>
  </w:style>
  <w:style w:type="paragraph" w:customStyle="1" w:styleId="Pleading2Cont2">
    <w:name w:val="Pleading2 Cont 2"/>
    <w:basedOn w:val="Pleading2Cont1"/>
    <w:rPr>
      <w:caps w:val="0"/>
    </w:rPr>
  </w:style>
  <w:style w:type="paragraph" w:customStyle="1" w:styleId="Pleading2Cont3">
    <w:name w:val="Pleading2 Cont 3"/>
    <w:basedOn w:val="BodyText"/>
  </w:style>
  <w:style w:type="paragraph" w:customStyle="1" w:styleId="Pleading2Cont4">
    <w:name w:val="Pleading2 Cont 4"/>
    <w:basedOn w:val="BodyText"/>
  </w:style>
  <w:style w:type="paragraph" w:customStyle="1" w:styleId="Pleading2Cont5">
    <w:name w:val="Pleading2 Cont 5"/>
    <w:basedOn w:val="BodyText"/>
  </w:style>
  <w:style w:type="paragraph" w:customStyle="1" w:styleId="Pleading2Cont6">
    <w:name w:val="Pleading2 Cont 6"/>
    <w:basedOn w:val="BodyText"/>
  </w:style>
  <w:style w:type="paragraph" w:customStyle="1" w:styleId="Pleading2Cont7">
    <w:name w:val="Pleading2 Cont 7"/>
    <w:basedOn w:val="BodyText"/>
  </w:style>
  <w:style w:type="paragraph" w:customStyle="1" w:styleId="Pleading2Cont8">
    <w:name w:val="Pleading2 Cont 8"/>
    <w:basedOn w:val="BodyText"/>
  </w:style>
  <w:style w:type="paragraph" w:customStyle="1" w:styleId="Pleading2Cont9">
    <w:name w:val="Pleading2 Cont 9"/>
    <w:basedOn w:val="BodyText"/>
  </w:style>
  <w:style w:type="paragraph" w:customStyle="1" w:styleId="Pleading2L1">
    <w:name w:val="Pleading2_L1"/>
    <w:basedOn w:val="Normal"/>
    <w:next w:val="BodyText"/>
    <w:pPr>
      <w:numPr>
        <w:numId w:val="4"/>
      </w:numPr>
      <w:spacing w:before="240"/>
      <w:jc w:val="center"/>
      <w:outlineLvl w:val="0"/>
    </w:pPr>
    <w:rPr>
      <w:b/>
      <w:caps/>
      <w:u w:val="single"/>
    </w:rPr>
  </w:style>
  <w:style w:type="paragraph" w:customStyle="1" w:styleId="Pleading2L2">
    <w:name w:val="Pleading2_L2"/>
    <w:basedOn w:val="Pleading2L1"/>
    <w:next w:val="BodyText"/>
    <w:pPr>
      <w:numPr>
        <w:ilvl w:val="1"/>
      </w:numPr>
      <w:jc w:val="left"/>
      <w:outlineLvl w:val="1"/>
    </w:pPr>
    <w:rPr>
      <w:caps w:val="0"/>
    </w:rPr>
  </w:style>
  <w:style w:type="paragraph" w:customStyle="1" w:styleId="Pleading2L3">
    <w:name w:val="Pleading2_L3"/>
    <w:basedOn w:val="Pleading2L2"/>
    <w:next w:val="BodyText"/>
    <w:pPr>
      <w:numPr>
        <w:ilvl w:val="2"/>
      </w:numPr>
      <w:outlineLvl w:val="2"/>
    </w:pPr>
    <w:rPr>
      <w:b w:val="0"/>
      <w:u w:val="none"/>
    </w:rPr>
  </w:style>
  <w:style w:type="paragraph" w:customStyle="1" w:styleId="Pleading2L4">
    <w:name w:val="Pleading2_L4"/>
    <w:basedOn w:val="Pleading2L3"/>
    <w:next w:val="BodyText"/>
    <w:pPr>
      <w:numPr>
        <w:ilvl w:val="3"/>
      </w:numPr>
      <w:outlineLvl w:val="3"/>
    </w:pPr>
  </w:style>
  <w:style w:type="paragraph" w:customStyle="1" w:styleId="Pleading2L5">
    <w:name w:val="Pleading2_L5"/>
    <w:basedOn w:val="Pleading2L4"/>
    <w:next w:val="BodyText"/>
    <w:pPr>
      <w:numPr>
        <w:ilvl w:val="4"/>
      </w:numPr>
      <w:outlineLvl w:val="4"/>
    </w:pPr>
  </w:style>
  <w:style w:type="paragraph" w:customStyle="1" w:styleId="Pleading2L6">
    <w:name w:val="Pleading2_L6"/>
    <w:basedOn w:val="Pleading2L5"/>
    <w:next w:val="BodyText"/>
    <w:pPr>
      <w:numPr>
        <w:ilvl w:val="5"/>
      </w:numPr>
      <w:outlineLvl w:val="5"/>
    </w:pPr>
  </w:style>
  <w:style w:type="paragraph" w:customStyle="1" w:styleId="Pleading2L7">
    <w:name w:val="Pleading2_L7"/>
    <w:basedOn w:val="Pleading2L6"/>
    <w:next w:val="BodyText"/>
    <w:pPr>
      <w:numPr>
        <w:ilvl w:val="6"/>
      </w:numPr>
      <w:outlineLvl w:val="6"/>
    </w:pPr>
  </w:style>
  <w:style w:type="paragraph" w:customStyle="1" w:styleId="Pleading2L8">
    <w:name w:val="Pleading2_L8"/>
    <w:basedOn w:val="Pleading2L7"/>
    <w:next w:val="BodyText"/>
    <w:pPr>
      <w:numPr>
        <w:ilvl w:val="7"/>
      </w:numPr>
      <w:outlineLvl w:val="7"/>
    </w:pPr>
  </w:style>
  <w:style w:type="paragraph" w:customStyle="1" w:styleId="Pleading2L9">
    <w:name w:val="Pleading2_L9"/>
    <w:basedOn w:val="Pleading2L8"/>
    <w:next w:val="BodyText"/>
    <w:pPr>
      <w:numPr>
        <w:ilvl w:val="8"/>
      </w:numPr>
      <w:outlineLvl w:val="8"/>
    </w:pPr>
  </w:style>
  <w:style w:type="paragraph" w:customStyle="1" w:styleId="Pleading1L1">
    <w:name w:val="Pleading1_L1"/>
    <w:basedOn w:val="Normal"/>
    <w:next w:val="BodyText"/>
    <w:pPr>
      <w:numPr>
        <w:numId w:val="13"/>
      </w:numPr>
      <w:spacing w:before="240"/>
      <w:outlineLvl w:val="0"/>
    </w:pPr>
    <w:rPr>
      <w:b/>
      <w:caps/>
      <w:u w:val="single"/>
    </w:rPr>
  </w:style>
  <w:style w:type="paragraph" w:customStyle="1" w:styleId="Pleading1L2">
    <w:name w:val="Pleading1_L2"/>
    <w:basedOn w:val="Pleading1L1"/>
    <w:next w:val="BodyText"/>
    <w:pPr>
      <w:numPr>
        <w:ilvl w:val="1"/>
      </w:numPr>
      <w:outlineLvl w:val="1"/>
    </w:pPr>
    <w:rPr>
      <w:caps w:val="0"/>
    </w:rPr>
  </w:style>
  <w:style w:type="paragraph" w:customStyle="1" w:styleId="Pleading1L3">
    <w:name w:val="Pleading1_L3"/>
    <w:basedOn w:val="Pleading1L2"/>
    <w:next w:val="BodyText"/>
    <w:pPr>
      <w:numPr>
        <w:ilvl w:val="2"/>
      </w:numPr>
      <w:outlineLvl w:val="2"/>
    </w:pPr>
    <w:rPr>
      <w:b w:val="0"/>
      <w:u w:val="none"/>
    </w:rPr>
  </w:style>
  <w:style w:type="paragraph" w:customStyle="1" w:styleId="Pleading1L4">
    <w:name w:val="Pleading1_L4"/>
    <w:basedOn w:val="Pleading1L3"/>
    <w:next w:val="BodyText"/>
    <w:pPr>
      <w:numPr>
        <w:ilvl w:val="3"/>
      </w:numPr>
      <w:outlineLvl w:val="3"/>
    </w:pPr>
  </w:style>
  <w:style w:type="paragraph" w:customStyle="1" w:styleId="Pleading1L5">
    <w:name w:val="Pleading1_L5"/>
    <w:basedOn w:val="Pleading1L4"/>
    <w:next w:val="BodyText"/>
    <w:pPr>
      <w:numPr>
        <w:ilvl w:val="4"/>
      </w:numPr>
      <w:outlineLvl w:val="4"/>
    </w:pPr>
  </w:style>
  <w:style w:type="paragraph" w:customStyle="1" w:styleId="Pleading1L6">
    <w:name w:val="Pleading1_L6"/>
    <w:basedOn w:val="Pleading1L5"/>
    <w:next w:val="BodyText"/>
    <w:pPr>
      <w:numPr>
        <w:ilvl w:val="5"/>
      </w:numPr>
      <w:outlineLvl w:val="5"/>
    </w:pPr>
  </w:style>
  <w:style w:type="paragraph" w:customStyle="1" w:styleId="Pleading1L7">
    <w:name w:val="Pleading1_L7"/>
    <w:basedOn w:val="Pleading1L6"/>
    <w:next w:val="BodyText"/>
    <w:pPr>
      <w:numPr>
        <w:ilvl w:val="6"/>
      </w:numPr>
      <w:outlineLvl w:val="6"/>
    </w:pPr>
  </w:style>
  <w:style w:type="paragraph" w:customStyle="1" w:styleId="Pleading1L8">
    <w:name w:val="Pleading1_L8"/>
    <w:basedOn w:val="Pleading1L7"/>
    <w:next w:val="BodyText"/>
    <w:pPr>
      <w:numPr>
        <w:ilvl w:val="7"/>
      </w:numPr>
      <w:outlineLvl w:val="7"/>
    </w:pPr>
  </w:style>
  <w:style w:type="paragraph" w:customStyle="1" w:styleId="Pleading1L9">
    <w:name w:val="Pleading1_L9"/>
    <w:basedOn w:val="Pleading1L8"/>
    <w:next w:val="BodyText"/>
    <w:pPr>
      <w:numPr>
        <w:ilvl w:val="8"/>
      </w:numPr>
      <w:outlineLvl w:val="8"/>
    </w:pPr>
  </w:style>
  <w:style w:type="character" w:styleId="Hyperlink">
    <w:name w:val="Hyperlink"/>
    <w:unhideWhenUsed/>
    <w:rPr>
      <w:color w:val="0000FF"/>
      <w:u w:val="single"/>
    </w:rPr>
  </w:style>
  <w:style w:type="character" w:styleId="Emphasis">
    <w:name w:val="Emphasis"/>
    <w:qFormat/>
    <w:rPr>
      <w:i/>
      <w:iCs/>
    </w:rPr>
  </w:style>
  <w:style w:type="character" w:customStyle="1" w:styleId="zzmpTrailerItem">
    <w:name w:val="zzmpTrailerItem"/>
    <w:rPr>
      <w:rFonts w:ascii="Times New Roman" w:hAnsi="Times New Roman" w:cs="Times New Roman"/>
      <w:dstrike w:val="0"/>
      <w:spacing w:val="0"/>
      <w:position w:val="0"/>
      <w:sz w:val="16"/>
      <w:szCs w:val="28"/>
      <w:u w:val="none"/>
      <w:effect w:val="none"/>
      <w:vertAlign w:val="baseline"/>
    </w:rPr>
  </w:style>
  <w:style w:type="paragraph" w:styleId="BalloonText">
    <w:name w:val="Balloon Text"/>
    <w:basedOn w:val="Normal"/>
    <w:semiHidden/>
    <w:rPr>
      <w:rFonts w:ascii="Tahoma" w:hAnsi="Tahoma" w:cs="Tahoma"/>
      <w:sz w:val="16"/>
      <w:szCs w:val="16"/>
    </w:rPr>
  </w:style>
  <w:style w:type="paragraph" w:styleId="NoSpacing">
    <w:name w:val="No Spacing"/>
    <w:basedOn w:val="Normal"/>
    <w:qFormat/>
  </w:style>
  <w:style w:type="character" w:customStyle="1" w:styleId="BodyTextChar">
    <w:name w:val="Body Text Char"/>
    <w:link w:val="BodyText"/>
    <w:rPr>
      <w:sz w:val="24"/>
    </w:rPr>
  </w:style>
  <w:style w:type="character" w:customStyle="1" w:styleId="UnresolvedMention1">
    <w:name w:val="Unresolved Mention1"/>
    <w:uiPriority w:val="99"/>
    <w:semiHidden/>
    <w:unhideWhenUsed/>
    <w:rPr>
      <w:color w:val="605E5C"/>
      <w:shd w:val="clear" w:color="auto" w:fill="E1DFDD"/>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UnresolvedMention">
    <w:name w:val="Unresolved Mention"/>
    <w:basedOn w:val="DefaultParagraphFont"/>
    <w:uiPriority w:val="99"/>
    <w:semiHidden/>
    <w:unhideWhenUsed/>
    <w:rsid w:val="0090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wd.uscourts.gov/sites/wawd/files/Appendix-C_Stipulation_on_Virtual_Depositions_November_202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2021-03-19T21:01:00Z</dcterms:created>
  <dcterms:modified xsi:type="dcterms:W3CDTF">2021-03-19T21:01:00Z</dcterms:modified>
</cp:coreProperties>
</file>